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wmf" ContentType="image/x-wmf"/>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rPr>
          <w:rFonts w:ascii="Arial Narrow" w:hAnsi="Arial Narrow" w:eastAsia="Courier New"/>
        </w:rPr>
      </w:pPr>
      <w:r>
        <w:rPr>
          <w:rFonts w:eastAsia="Courier New" w:ascii="Arial Narrow" w:hAnsi="Arial Narrow"/>
        </w:rPr>
        <w:drawing>
          <wp:anchor behindDoc="0" distT="0" distB="0" distL="0" distR="0" simplePos="0" locked="0" layoutInCell="1" allowOverlap="1" relativeHeight="2">
            <wp:simplePos x="0" y="0"/>
            <wp:positionH relativeFrom="column">
              <wp:posOffset>883920</wp:posOffset>
            </wp:positionH>
            <wp:positionV relativeFrom="paragraph">
              <wp:posOffset>-213995</wp:posOffset>
            </wp:positionV>
            <wp:extent cx="257175" cy="337820"/>
            <wp:effectExtent l="0" t="0" r="0" b="0"/>
            <wp:wrapNone/>
            <wp:docPr id="1" name="Slika8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810" descr=""/>
                    <pic:cNvPicPr>
                      <a:picLocks noChangeAspect="1" noChangeArrowheads="1"/>
                    </pic:cNvPicPr>
                  </pic:nvPicPr>
                  <pic:blipFill>
                    <a:blip r:embed="rId2"/>
                    <a:stretch>
                      <a:fillRect/>
                    </a:stretch>
                  </pic:blipFill>
                  <pic:spPr bwMode="auto">
                    <a:xfrm>
                      <a:off x="0" y="0"/>
                      <a:ext cx="257175" cy="337820"/>
                    </a:xfrm>
                    <a:prstGeom prst="rect">
                      <a:avLst/>
                    </a:prstGeom>
                  </pic:spPr>
                </pic:pic>
              </a:graphicData>
            </a:graphic>
          </wp:anchor>
        </w:drawing>
      </w:r>
    </w:p>
    <w:p>
      <w:pPr>
        <w:pStyle w:val="Normal"/>
        <w:ind w:firstLine="708"/>
        <w:rPr>
          <w:rFonts w:eastAsia="SimSun"/>
          <w:b/>
          <w:b/>
          <w:sz w:val="20"/>
          <w:lang w:val="en-US" w:eastAsia="zh-CN"/>
        </w:rPr>
      </w:pPr>
      <w:r>
        <w:rPr>
          <w:rFonts w:eastAsia="SimSun" w:ascii="Arial Narrow" w:hAnsi="Arial Narrow"/>
          <w:b/>
          <w:sz w:val="24"/>
          <w:szCs w:val="24"/>
          <w:lang w:val="en-US" w:eastAsia="zh-CN"/>
        </w:rPr>
        <w:t>REPUBLIKA HRVATSKA</w:t>
      </w:r>
    </w:p>
    <w:p>
      <w:pPr>
        <w:pStyle w:val="Normal"/>
        <w:rPr>
          <w:rFonts w:eastAsia="SimSun"/>
          <w:b/>
          <w:b/>
          <w:sz w:val="20"/>
          <w:lang w:val="en-US" w:eastAsia="zh-CN"/>
        </w:rPr>
      </w:pPr>
      <w:r>
        <w:rPr>
          <w:rFonts w:eastAsia="SimSun" w:ascii="Arial Narrow" w:hAnsi="Arial Narrow"/>
          <w:b/>
          <w:sz w:val="24"/>
          <w:szCs w:val="24"/>
          <w:lang w:val="en-US" w:eastAsia="zh-CN"/>
        </w:rPr>
        <w:t>VUKOVARSKO-SRIJEMSKA ŽUPANIJA</w:t>
      </w:r>
    </w:p>
    <w:p>
      <w:pPr>
        <w:pStyle w:val="Normal"/>
        <w:rPr>
          <w:rFonts w:eastAsia="SimSun"/>
          <w:lang w:val="en-US" w:eastAsia="zh-CN"/>
        </w:rPr>
      </w:pPr>
      <w:r>
        <w:rPr>
          <w:rFonts w:eastAsia="SimSun" w:ascii="Arial Narrow" w:hAnsi="Arial Narrow"/>
          <w:b/>
          <w:sz w:val="24"/>
          <w:szCs w:val="24"/>
          <w:lang w:val="en-US" w:eastAsia="zh-CN"/>
        </w:rPr>
        <w:t xml:space="preserve">                    </w:t>
      </w:r>
      <w:r>
        <w:rPr>
          <w:rFonts w:eastAsia="SimSun" w:ascii="Arial Narrow" w:hAnsi="Arial Narrow"/>
          <w:b/>
          <w:sz w:val="24"/>
          <w:szCs w:val="24"/>
          <w:lang w:val="en-US" w:eastAsia="zh-CN"/>
        </w:rPr>
        <w:t>GRAD ILOK</w:t>
      </w:r>
    </w:p>
    <w:p>
      <w:pPr>
        <w:pStyle w:val="Normal"/>
        <w:rPr/>
      </w:pPr>
      <w:r>
        <w:rPr>
          <w:rFonts w:eastAsia="SimSun" w:ascii="Arial Narrow" w:hAnsi="Arial Narrow"/>
          <w:sz w:val="24"/>
          <w:szCs w:val="24"/>
          <w:lang w:val="en-US" w:eastAsia="zh-CN"/>
        </w:rPr>
        <w:t xml:space="preserve">             </w:t>
      </w:r>
      <w:r>
        <w:rPr>
          <w:rFonts w:eastAsia="SimSun" w:ascii="Arial Narrow" w:hAnsi="Arial Narrow"/>
          <w:b/>
          <w:bCs/>
          <w:sz w:val="24"/>
          <w:szCs w:val="24"/>
          <w:lang w:val="en-US" w:eastAsia="zh-CN"/>
        </w:rPr>
        <w:t xml:space="preserve"> </w:t>
      </w:r>
      <w:r>
        <w:rPr>
          <w:rFonts w:eastAsia="SimSun" w:cs="Times New Roman" w:ascii="Arial Narrow" w:hAnsi="Arial Narrow"/>
          <w:b/>
          <w:bCs/>
          <w:sz w:val="24"/>
          <w:szCs w:val="24"/>
          <w:lang w:val="en-US" w:eastAsia="zh-CN"/>
        </w:rPr>
        <w:t>G</w:t>
      </w:r>
      <w:r>
        <w:rPr>
          <w:rFonts w:eastAsia="SimSun" w:cs="Times New Roman" w:ascii="Arial Narrow" w:hAnsi="Arial Narrow"/>
          <w:b/>
          <w:bCs/>
          <w:sz w:val="24"/>
          <w:szCs w:val="20"/>
          <w:lang w:val="en-US" w:eastAsia="zh-CN"/>
        </w:rPr>
        <w:t>RADONAČELNICA</w:t>
      </w:r>
    </w:p>
    <w:p>
      <w:pPr>
        <w:pStyle w:val="Normal"/>
        <w:rPr>
          <w:rFonts w:ascii="Arial Narrow" w:hAnsi="Arial Narrow" w:eastAsia="SimSun"/>
          <w:sz w:val="24"/>
          <w:szCs w:val="24"/>
          <w:lang w:val="en-US" w:eastAsia="zh-CN"/>
        </w:rPr>
      </w:pPr>
      <w:r>
        <w:rPr>
          <w:rFonts w:eastAsia="SimSun" w:ascii="Arial Narrow" w:hAnsi="Arial Narrow"/>
          <w:sz w:val="24"/>
          <w:szCs w:val="24"/>
          <w:lang w:val="en-US" w:eastAsia="zh-CN"/>
        </w:rPr>
      </w:r>
    </w:p>
    <w:p>
      <w:pPr>
        <w:pStyle w:val="Normal"/>
        <w:widowControl w:val="false"/>
        <w:suppressAutoHyphens w:val="true"/>
        <w:rPr>
          <w:rFonts w:eastAsia="Courier New"/>
        </w:rPr>
      </w:pPr>
      <w:r>
        <w:rPr>
          <w:rFonts w:eastAsia="Courier New" w:ascii="Arial Narrow" w:hAnsi="Arial Narrow"/>
        </w:rPr>
        <w:t>KLASA:400-01/20-01/06</w:t>
      </w:r>
    </w:p>
    <w:p>
      <w:pPr>
        <w:pStyle w:val="Normal"/>
        <w:widowControl w:val="false"/>
        <w:suppressAutoHyphens w:val="true"/>
        <w:rPr>
          <w:rFonts w:eastAsia="Courier New"/>
        </w:rPr>
      </w:pPr>
      <w:r>
        <w:rPr>
          <w:rFonts w:eastAsia="Courier New" w:ascii="Arial Narrow" w:hAnsi="Arial Narrow"/>
        </w:rPr>
        <w:t>URBROJ:2196/02-01-21-2</w:t>
      </w:r>
    </w:p>
    <w:p>
      <w:pPr>
        <w:pStyle w:val="Normal"/>
        <w:widowControl w:val="false"/>
        <w:suppressAutoHyphens w:val="true"/>
        <w:rPr>
          <w:rFonts w:eastAsia="Courier New"/>
        </w:rPr>
      </w:pPr>
      <w:r>
        <w:rPr>
          <w:rFonts w:eastAsia="Courier New" w:ascii="Arial Narrow" w:hAnsi="Arial Narrow"/>
        </w:rPr>
        <w:t xml:space="preserve">U Iloku, 15. veljače 2021.god. </w:t>
      </w:r>
      <w:bookmarkStart w:id="0" w:name="_Hlk64272824"/>
      <w:bookmarkEnd w:id="0"/>
    </w:p>
    <w:p>
      <w:pPr>
        <w:pStyle w:val="Normal"/>
        <w:widowControl w:val="false"/>
        <w:suppressAutoHyphens w:val="true"/>
        <w:rPr>
          <w:rFonts w:ascii="Arial Narrow" w:hAnsi="Arial Narrow" w:eastAsia="Courier New"/>
        </w:rPr>
      </w:pPr>
      <w:r>
        <w:rPr>
          <w:rFonts w:eastAsia="Courier New" w:ascii="Arial Narrow" w:hAnsi="Arial Narrow"/>
        </w:rPr>
      </w:r>
    </w:p>
    <w:p>
      <w:pPr>
        <w:pStyle w:val="Normal"/>
        <w:ind w:firstLine="708"/>
        <w:jc w:val="both"/>
        <w:rPr>
          <w:rFonts w:ascii="Arial Narrow" w:hAnsi="Arial Narrow"/>
        </w:rPr>
      </w:pPr>
      <w:r>
        <w:rPr>
          <w:rFonts w:ascii="Arial Narrow" w:hAnsi="Arial Narrow"/>
        </w:rPr>
      </w:r>
    </w:p>
    <w:p>
      <w:pPr>
        <w:pStyle w:val="Normal"/>
        <w:ind w:firstLine="708"/>
        <w:jc w:val="both"/>
        <w:rPr>
          <w:rFonts w:ascii="Arial Narrow" w:hAnsi="Arial Narrow"/>
        </w:rPr>
      </w:pPr>
      <w:r>
        <w:rPr>
          <w:rFonts w:ascii="Arial Narrow" w:hAnsi="Arial Narrow"/>
        </w:rPr>
      </w:r>
    </w:p>
    <w:p>
      <w:pPr>
        <w:pStyle w:val="Normal"/>
        <w:ind w:firstLine="708"/>
        <w:jc w:val="both"/>
        <w:rPr>
          <w:rFonts w:ascii="Arial Narrow" w:hAnsi="Arial Narrow"/>
        </w:rPr>
      </w:pPr>
      <w:r>
        <w:rPr>
          <w:rFonts w:ascii="Arial Narrow" w:hAnsi="Arial Narrow"/>
        </w:rPr>
        <w:t xml:space="preserve">Na temelju članka 19. Zakona </w:t>
      </w:r>
      <w:r>
        <w:rPr>
          <w:rFonts w:ascii="Arial Narrow" w:hAnsi="Arial Narrow"/>
          <w:bCs/>
        </w:rPr>
        <w:t>o upravljanju državnom imovinom („Narodne novine“, br. 52/18)</w:t>
      </w:r>
      <w:r>
        <w:rPr>
          <w:rFonts w:ascii="Arial Narrow" w:hAnsi="Arial Narrow"/>
        </w:rPr>
        <w:t xml:space="preserve">, a u vezi sa člankom 34. Zakona o fiskalnoj odgovornosti (Narodne novine, br. 111/18) i člankom 42. Statuta Grada Ilok </w:t>
      </w:r>
      <w:bookmarkStart w:id="1" w:name="_Hlk41287283"/>
      <w:r>
        <w:rPr>
          <w:rFonts w:ascii="Arial Narrow" w:hAnsi="Arial Narrow"/>
          <w:iCs/>
        </w:rPr>
        <w:t xml:space="preserve">(„Službeni vjesnik“ Vukovarsko-srijemske županije br. 11/13, </w:t>
      </w:r>
      <w:r>
        <w:rPr>
          <w:rFonts w:eastAsia="SimSun" w:ascii="Arial Narrow" w:hAnsi="Arial Narrow"/>
          <w:lang w:eastAsia="zh-CN" w:bidi="hi-IN"/>
        </w:rPr>
        <w:t>4/18, 19/19, 4/20)</w:t>
      </w:r>
      <w:bookmarkEnd w:id="1"/>
      <w:r>
        <w:rPr>
          <w:rFonts w:ascii="Arial Narrow" w:hAnsi="Arial Narrow"/>
        </w:rPr>
        <w:t xml:space="preserve"> Gradonačelnica Grada Iloka Marina Budimir dr.med., dana 15. veljače 2021. godine donosi</w:t>
      </w:r>
    </w:p>
    <w:p>
      <w:pPr>
        <w:pStyle w:val="Normal"/>
        <w:jc w:val="center"/>
        <w:rPr>
          <w:rFonts w:ascii="Arial Narrow" w:hAnsi="Arial Narrow"/>
        </w:rPr>
      </w:pPr>
      <w:r>
        <w:rPr>
          <w:rFonts w:ascii="Arial Narrow" w:hAnsi="Arial Narrow"/>
          <w:b/>
          <w:bCs/>
        </w:rPr>
        <w:br/>
      </w:r>
    </w:p>
    <w:p>
      <w:pPr>
        <w:pStyle w:val="Normal"/>
        <w:jc w:val="center"/>
        <w:rPr>
          <w:b/>
          <w:b/>
          <w:bCs/>
        </w:rPr>
      </w:pPr>
      <w:r>
        <w:rPr>
          <w:rFonts w:ascii="Arial Narrow" w:hAnsi="Arial Narrow"/>
          <w:b/>
          <w:bCs/>
        </w:rPr>
        <w:t>ODLUKU O DONOŠENJU PLANA UPRAVLJANJA I RASPOLAGANJA IMOVINOM U VLASNIŠTVU GRADA ILOKA ZA 2021. GODINU</w:t>
      </w:r>
    </w:p>
    <w:p>
      <w:pPr>
        <w:pStyle w:val="Normal"/>
        <w:jc w:val="center"/>
        <w:rPr>
          <w:rFonts w:ascii="Arial Narrow" w:hAnsi="Arial Narrow"/>
        </w:rPr>
      </w:pPr>
      <w:r>
        <w:rPr>
          <w:rFonts w:ascii="Arial Narrow" w:hAnsi="Arial Narrow"/>
        </w:rPr>
      </w:r>
    </w:p>
    <w:p>
      <w:pPr>
        <w:pStyle w:val="Normal"/>
        <w:jc w:val="center"/>
        <w:rPr>
          <w:b/>
          <w:b/>
        </w:rPr>
      </w:pPr>
      <w:r>
        <w:rPr>
          <w:rFonts w:ascii="Arial Narrow" w:hAnsi="Arial Narrow"/>
        </w:rPr>
        <w:br/>
      </w:r>
      <w:r>
        <w:rPr>
          <w:rFonts w:ascii="Arial Narrow" w:hAnsi="Arial Narrow"/>
          <w:b/>
        </w:rPr>
        <w:t>Članak 1.</w:t>
      </w:r>
    </w:p>
    <w:p>
      <w:pPr>
        <w:pStyle w:val="Normal"/>
        <w:jc w:val="center"/>
        <w:rPr>
          <w:rFonts w:ascii="Arial Narrow" w:hAnsi="Arial Narrow"/>
        </w:rPr>
      </w:pPr>
      <w:r>
        <w:rPr>
          <w:rFonts w:ascii="Arial Narrow" w:hAnsi="Arial Narrow"/>
        </w:rPr>
      </w:r>
    </w:p>
    <w:p>
      <w:pPr>
        <w:pStyle w:val="Normal"/>
        <w:ind w:firstLine="708"/>
        <w:jc w:val="both"/>
        <w:rPr>
          <w:rFonts w:ascii="Arial Narrow" w:hAnsi="Arial Narrow"/>
        </w:rPr>
      </w:pPr>
      <w:r>
        <w:rPr>
          <w:rFonts w:ascii="Arial Narrow" w:hAnsi="Arial Narrow"/>
        </w:rPr>
        <w:t xml:space="preserve">Donosi se Plan upravljanja i raspolaganja imovinom u vlasništvu Grada Iloka za 2021. godinu, koji se nalazi u privitku ove odluke i njen je sastavni dio. </w:t>
      </w:r>
    </w:p>
    <w:p>
      <w:pPr>
        <w:pStyle w:val="Normal"/>
        <w:jc w:val="center"/>
        <w:rPr>
          <w:b/>
          <w:b/>
        </w:rPr>
      </w:pPr>
      <w:r>
        <w:rPr>
          <w:rFonts w:ascii="Arial Narrow" w:hAnsi="Arial Narrow"/>
        </w:rPr>
        <w:br/>
        <w:br/>
      </w:r>
      <w:r>
        <w:rPr>
          <w:rFonts w:ascii="Arial Narrow" w:hAnsi="Arial Narrow"/>
          <w:b/>
        </w:rPr>
        <w:t>Članak 2.</w:t>
      </w:r>
    </w:p>
    <w:p>
      <w:pPr>
        <w:pStyle w:val="Normal"/>
        <w:jc w:val="center"/>
        <w:rPr>
          <w:rFonts w:ascii="Arial Narrow" w:hAnsi="Arial Narrow"/>
        </w:rPr>
      </w:pPr>
      <w:r>
        <w:rPr>
          <w:rFonts w:ascii="Arial Narrow" w:hAnsi="Arial Narrow"/>
        </w:rPr>
      </w:r>
    </w:p>
    <w:p>
      <w:pPr>
        <w:pStyle w:val="Normal"/>
        <w:ind w:firstLine="708"/>
        <w:jc w:val="both"/>
        <w:rPr>
          <w:rFonts w:ascii="Arial Narrow" w:hAnsi="Arial Narrow"/>
        </w:rPr>
      </w:pPr>
      <w:r>
        <w:rPr>
          <w:rFonts w:ascii="Arial Narrow" w:hAnsi="Arial Narrow"/>
        </w:rPr>
        <w:t xml:space="preserve">Ova Odluka stupa na snagu osmog dana od dana objave u „Službenom glasniku“ Grada Iloka. </w:t>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both"/>
        <w:rPr>
          <w:rFonts w:ascii="Arial Narrow" w:hAnsi="Arial Narrow"/>
        </w:rPr>
      </w:pPr>
      <w:r>
        <w:rPr>
          <w:rFonts w:ascii="Arial Narrow" w:hAnsi="Arial Narrow"/>
        </w:rPr>
      </w:r>
    </w:p>
    <w:p>
      <w:pPr>
        <w:pStyle w:val="Normal"/>
        <w:jc w:val="right"/>
        <w:rPr>
          <w:rFonts w:ascii="Arial Narrow" w:hAnsi="Arial Narrow"/>
        </w:rPr>
      </w:pPr>
      <w:r>
        <w:rPr>
          <w:rFonts w:ascii="Arial Narrow" w:hAnsi="Arial Narrow"/>
        </w:rPr>
      </w:r>
    </w:p>
    <w:p>
      <w:pPr>
        <w:pStyle w:val="Normal"/>
        <w:jc w:val="right"/>
        <w:rPr>
          <w:rFonts w:ascii="Arial Narrow" w:hAnsi="Arial Narrow"/>
        </w:rPr>
      </w:pPr>
      <w:r>
        <w:rPr>
          <w:rFonts w:ascii="Arial Narrow" w:hAnsi="Arial Narrow"/>
        </w:rPr>
        <w:t>Gradonačelnica Grada Iloka</w:t>
      </w:r>
    </w:p>
    <w:p>
      <w:pPr>
        <w:pStyle w:val="Normal"/>
        <w:jc w:val="right"/>
        <w:rPr>
          <w:rFonts w:ascii="Arial Narrow" w:hAnsi="Arial Narrow"/>
        </w:rPr>
      </w:pPr>
      <w:r>
        <w:rPr>
          <w:rFonts w:ascii="Arial Narrow" w:hAnsi="Arial Narrow"/>
        </w:rPr>
        <w:t>Marina Budimir dr.med.</w:t>
      </w:r>
    </w:p>
    <w:p>
      <w:pPr>
        <w:pStyle w:val="Normal"/>
        <w:jc w:val="both"/>
        <w:rPr>
          <w:rFonts w:ascii="Arial Narrow" w:hAnsi="Arial Narrow"/>
        </w:rPr>
      </w:pPr>
      <w:r>
        <w:rPr>
          <w:rFonts w:ascii="Arial Narrow" w:hAnsi="Arial Narrow"/>
        </w:rPr>
      </w:r>
    </w:p>
    <w:p>
      <w:pPr>
        <w:pStyle w:val="Normal"/>
        <w:tabs>
          <w:tab w:val="clear" w:pos="708"/>
          <w:tab w:val="left" w:pos="7068" w:leader="none"/>
        </w:tabs>
        <w:rPr>
          <w:b/>
          <w:b/>
          <w:bCs/>
        </w:rPr>
      </w:pPr>
      <w:r>
        <w:rPr>
          <w:rFonts w:ascii="Arial Narrow" w:hAnsi="Arial Narrow"/>
          <w:b/>
          <w:bCs/>
        </w:rPr>
        <w:tab/>
        <w:t>________________</w:t>
      </w:r>
    </w:p>
    <w:p>
      <w:pPr>
        <w:pStyle w:val="Normal"/>
        <w:tabs>
          <w:tab w:val="clear" w:pos="708"/>
          <w:tab w:val="left" w:pos="7068" w:leader="none"/>
        </w:tabs>
        <w:rPr>
          <w:rFonts w:ascii="Arial Narrow" w:hAnsi="Arial Narrow"/>
          <w:b/>
          <w:b/>
          <w:bCs/>
        </w:rPr>
      </w:pPr>
      <w:r>
        <w:rPr>
          <w:rFonts w:ascii="Arial Narrow" w:hAnsi="Arial Narrow"/>
          <w:b/>
          <w:bCs/>
        </w:rPr>
      </w:r>
    </w:p>
    <w:p>
      <w:pPr>
        <w:pStyle w:val="Normal"/>
        <w:tabs>
          <w:tab w:val="clear" w:pos="708"/>
          <w:tab w:val="left" w:pos="7068" w:leader="none"/>
        </w:tabs>
        <w:rPr>
          <w:rFonts w:ascii="Arial Narrow" w:hAnsi="Arial Narrow"/>
          <w:b/>
          <w:b/>
          <w:bCs/>
        </w:rPr>
      </w:pPr>
      <w:r>
        <w:rPr>
          <w:rFonts w:ascii="Arial Narrow" w:hAnsi="Arial Narrow"/>
          <w:b/>
          <w:bCs/>
        </w:rPr>
      </w:r>
    </w:p>
    <w:p>
      <w:pPr>
        <w:pStyle w:val="Normal"/>
        <w:tabs>
          <w:tab w:val="clear" w:pos="708"/>
          <w:tab w:val="left" w:pos="7068" w:leader="none"/>
        </w:tabs>
        <w:rPr>
          <w:rFonts w:ascii="Arial Narrow" w:hAnsi="Arial Narrow"/>
          <w:b/>
          <w:b/>
          <w:bCs/>
        </w:rPr>
      </w:pPr>
      <w:r>
        <w:rPr>
          <w:rFonts w:ascii="Arial Narrow" w:hAnsi="Arial Narrow"/>
          <w:b/>
          <w:bCs/>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jc w:val="center"/>
        <w:rPr>
          <w:b/>
          <w:b/>
          <w:bCs/>
        </w:rPr>
      </w:pPr>
      <w:r>
        <w:rPr>
          <w:rFonts w:ascii="Arial Narrow" w:hAnsi="Arial Narrow"/>
          <w:b/>
          <w:bCs/>
        </w:rPr>
        <w:t>OBRAZLOŽENJE</w:t>
      </w:r>
    </w:p>
    <w:p>
      <w:pPr>
        <w:pStyle w:val="Normal"/>
        <w:jc w:val="center"/>
        <w:rPr>
          <w:rFonts w:ascii="Arial Narrow" w:hAnsi="Arial Narrow"/>
          <w:b/>
          <w:b/>
          <w:bCs/>
        </w:rPr>
      </w:pPr>
      <w:r>
        <w:rPr>
          <w:rFonts w:ascii="Arial Narrow" w:hAnsi="Arial Narrow"/>
          <w:b/>
          <w:bCs/>
        </w:rPr>
      </w:r>
    </w:p>
    <w:p>
      <w:pPr>
        <w:pStyle w:val="Normal"/>
        <w:jc w:val="center"/>
        <w:rPr>
          <w:b/>
          <w:b/>
          <w:bCs/>
        </w:rPr>
      </w:pPr>
      <w:r>
        <w:rPr>
          <w:rFonts w:ascii="Arial Narrow" w:hAnsi="Arial Narrow"/>
          <w:b/>
          <w:bCs/>
        </w:rPr>
        <w:t>ODLUKE O DONOŠENJU PLANA UPRAVLJANJA I RASPOLAGANJA IMOVINOM U VLASNIŠTVU GRADA ILOKA ZA 2021. GODINU</w:t>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b/>
          <w:b/>
          <w:bCs/>
        </w:rPr>
      </w:pPr>
      <w:r>
        <w:rPr/>
        <w:drawing>
          <wp:inline distT="0" distB="0" distL="0" distR="0">
            <wp:extent cx="5760720" cy="175260"/>
            <wp:effectExtent l="0" t="0" r="0" b="0"/>
            <wp:docPr id="2"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
                    <pic:cNvPicPr>
                      <a:picLocks noChangeAspect="1" noChangeArrowheads="1"/>
                    </pic:cNvPicPr>
                  </pic:nvPicPr>
                  <pic:blipFill>
                    <a:blip r:embed="rId3"/>
                    <a:stretch>
                      <a:fillRect/>
                    </a:stretch>
                  </pic:blipFill>
                  <pic:spPr bwMode="auto">
                    <a:xfrm>
                      <a:off x="0" y="0"/>
                      <a:ext cx="5760720" cy="175260"/>
                    </a:xfrm>
                    <a:prstGeom prst="rect">
                      <a:avLst/>
                    </a:prstGeom>
                  </pic:spPr>
                </pic:pic>
              </a:graphicData>
            </a:graphic>
          </wp:inline>
        </w:drawing>
      </w:r>
    </w:p>
    <w:p>
      <w:pPr>
        <w:pStyle w:val="Normal"/>
        <w:jc w:val="center"/>
        <w:rPr>
          <w:rFonts w:ascii="Arial Narrow" w:hAnsi="Arial Narrow"/>
          <w:b/>
          <w:b/>
          <w:bCs/>
        </w:rPr>
      </w:pPr>
      <w:r>
        <w:rPr>
          <w:rFonts w:ascii="Arial Narrow" w:hAnsi="Arial Narrow"/>
          <w:b/>
          <w:bCs/>
        </w:rPr>
      </w:r>
    </w:p>
    <w:p>
      <w:pPr>
        <w:pStyle w:val="Normal"/>
        <w:jc w:val="both"/>
        <w:rPr>
          <w:b/>
          <w:b/>
          <w:bCs/>
        </w:rPr>
      </w:pPr>
      <w:r>
        <w:rPr>
          <w:rFonts w:ascii="Arial Narrow" w:hAnsi="Arial Narrow"/>
        </w:rPr>
        <w:t xml:space="preserve">Na temelju članka 19. Zakona </w:t>
      </w:r>
      <w:r>
        <w:rPr>
          <w:rFonts w:ascii="Arial Narrow" w:hAnsi="Arial Narrow"/>
          <w:bCs/>
        </w:rPr>
        <w:t>o upravljanju državnom imovinom („Narodne novine“, br. 52/18)</w:t>
      </w:r>
      <w:r>
        <w:rPr>
          <w:rFonts w:ascii="Arial Narrow" w:hAnsi="Arial Narrow"/>
        </w:rPr>
        <w:t xml:space="preserve">, a u vezi sa člankom 34. Zakona o fiskalnoj odgovornosti (Narodne novine, br. 111/18) i člankom 42. Statuta Grada Ilok </w:t>
      </w:r>
      <w:r>
        <w:rPr>
          <w:rFonts w:ascii="Arial Narrow" w:hAnsi="Arial Narrow"/>
          <w:iCs/>
        </w:rPr>
        <w:t xml:space="preserve">(„Službeni vjesnik“ Vukovarsko-srijemske županije br. 11/13, </w:t>
      </w:r>
      <w:r>
        <w:rPr>
          <w:rFonts w:eastAsia="SimSun" w:ascii="Arial Narrow" w:hAnsi="Arial Narrow"/>
          <w:lang w:eastAsia="zh-CN" w:bidi="hi-IN"/>
        </w:rPr>
        <w:t xml:space="preserve">4/18, 19/19, 4/20). </w:t>
      </w:r>
    </w:p>
    <w:p>
      <w:pPr>
        <w:pStyle w:val="NoSpacing"/>
        <w:rPr>
          <w:rFonts w:ascii="Arial Narrow" w:hAnsi="Arial Narrow"/>
        </w:rPr>
      </w:pPr>
      <w:r>
        <w:rPr>
          <w:rFonts w:ascii="Arial Narrow" w:hAnsi="Arial Narrow"/>
        </w:rPr>
      </w:r>
    </w:p>
    <w:p>
      <w:pPr>
        <w:pStyle w:val="ListParagraph"/>
        <w:keepNext w:val="true"/>
        <w:keepLines/>
        <w:widowControl w:val="false"/>
        <w:numPr>
          <w:ilvl w:val="0"/>
          <w:numId w:val="5"/>
        </w:numPr>
        <w:tabs>
          <w:tab w:val="clear" w:pos="708"/>
          <w:tab w:val="left" w:pos="1118" w:leader="none"/>
        </w:tabs>
        <w:spacing w:lineRule="exact" w:line="437" w:before="0" w:after="0"/>
        <w:contextualSpacing/>
        <w:jc w:val="both"/>
        <w:outlineLvl w:val="0"/>
        <w:rPr>
          <w:b/>
          <w:b/>
          <w:bCs/>
          <w:lang w:bidi="hr-HR"/>
        </w:rPr>
      </w:pPr>
      <w:r>
        <w:rPr>
          <w:rFonts w:ascii="Arial Narrow" w:hAnsi="Arial Narrow"/>
          <w:b/>
          <w:bCs/>
          <w:lang w:bidi="hr-HR"/>
        </w:rPr>
        <w:t>OCJENA STANJA I OSNOVNA PITANJA KOJA SE UREĐUJU AKTOM, TE POSLJEDICE KOJE ĆE PROISTEĆI DONOŠENJEM ODLUKE</w:t>
      </w:r>
    </w:p>
    <w:p>
      <w:pPr>
        <w:pStyle w:val="Normal"/>
        <w:jc w:val="center"/>
        <w:rPr>
          <w:rFonts w:ascii="Arial Narrow" w:hAnsi="Arial Narrow"/>
          <w:b/>
          <w:b/>
          <w:bCs/>
        </w:rPr>
      </w:pPr>
      <w:r>
        <w:rPr>
          <w:rFonts w:ascii="Arial Narrow" w:hAnsi="Arial Narrow"/>
          <w:b/>
          <w:bCs/>
        </w:rPr>
      </w:r>
    </w:p>
    <w:p>
      <w:pPr>
        <w:pStyle w:val="Normal"/>
        <w:jc w:val="both"/>
        <w:rPr>
          <w:rFonts w:ascii="Arial Narrow" w:hAnsi="Arial Narrow"/>
        </w:rPr>
      </w:pPr>
      <w:r>
        <w:rPr>
          <w:rFonts w:ascii="Arial Narrow" w:hAnsi="Arial Narrow"/>
        </w:rPr>
        <w:t xml:space="preserve">Sukladno odredbama Zakona o lokalnoj i područnoj (regionalnoj) samoupravi, propisana su tijela za upravljanje nekretninama i pokretninama u vlasništvu jedinice lokalne, odnosno područne (regionalne) samouprave kao i njezinim prihodima i rashodima u skladu sa zakonom i statutom. Pri raspolaganju  nekretninama  u  vlasništvu  jedinica  lokalne  i  područne  samouprave  obvezatno  je postupati u skladu s odredbom člankom 391. Zakona o vlasništvu i drugim stvarnim pravima, osim kada je posebnim  zakonom  propisan  drukčiji  način  raspolaganja  određenim  nekretninama  (primjerice poslovnim  prostorom)  -  legalizacija. </w:t>
      </w:r>
    </w:p>
    <w:p>
      <w:pPr>
        <w:pStyle w:val="Normal"/>
        <w:jc w:val="both"/>
        <w:rPr>
          <w:rFonts w:ascii="Arial Narrow" w:hAnsi="Arial Narrow"/>
        </w:rPr>
      </w:pPr>
      <w:r>
        <w:rPr>
          <w:rFonts w:ascii="Arial Narrow" w:hAnsi="Arial Narrow"/>
        </w:rPr>
        <w:t>Člankom  48.  Zakona  o  lokalnoj  i  područnoj  (regionalnoj) samoupravi propisano je da vrijednostima nekretnina iznad 0,5% prihoda bez primitaka iz prethodne godine  raspolaže  gradsko vijeće,  a  ispod  iznosa  0,5%  Gradonačelnik .</w:t>
      </w:r>
    </w:p>
    <w:p>
      <w:pPr>
        <w:pStyle w:val="Normal"/>
        <w:jc w:val="both"/>
        <w:rPr>
          <w:rFonts w:ascii="Arial Narrow" w:hAnsi="Arial Narrow"/>
        </w:rPr>
      </w:pPr>
      <w:r>
        <w:rPr>
          <w:rFonts w:ascii="Arial Narrow" w:hAnsi="Arial Narrow"/>
        </w:rPr>
        <w:t>Prijedlog Odluke i Plan upravljanja nekretninama u vlasništvu Grada Iloka pripremio je  Odsjek za poljoprivredu, komunalno gospodarstvo i zaštitu okoliša.</w:t>
      </w:r>
    </w:p>
    <w:p>
      <w:pPr>
        <w:pStyle w:val="Normal"/>
        <w:jc w:val="both"/>
        <w:rPr>
          <w:rFonts w:ascii="Arial Narrow" w:hAnsi="Arial Narrow"/>
          <w:b/>
          <w:b/>
          <w:bCs/>
        </w:rPr>
      </w:pPr>
      <w:r>
        <w:rPr>
          <w:rFonts w:ascii="Arial Narrow" w:hAnsi="Arial Narrow"/>
          <w:b/>
          <w:bCs/>
        </w:rPr>
      </w:r>
    </w:p>
    <w:p>
      <w:pPr>
        <w:pStyle w:val="Normal"/>
        <w:jc w:val="both"/>
        <w:rPr>
          <w:rFonts w:ascii="Arial Narrow" w:hAnsi="Arial Narrow"/>
          <w:b/>
          <w:b/>
          <w:bCs/>
        </w:rPr>
      </w:pPr>
      <w:r>
        <w:rPr>
          <w:rFonts w:ascii="Arial Narrow" w:hAnsi="Arial Narrow"/>
          <w:b/>
          <w:bCs/>
        </w:rPr>
      </w:r>
    </w:p>
    <w:p>
      <w:pPr>
        <w:pStyle w:val="Normal"/>
        <w:jc w:val="both"/>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widowControl w:val="false"/>
        <w:suppressAutoHyphens w:val="true"/>
        <w:rPr>
          <w:rFonts w:ascii="Arial Narrow" w:hAnsi="Arial Narrow" w:eastAsia="Courier New"/>
        </w:rPr>
      </w:pPr>
      <w:r>
        <w:rPr>
          <w:rFonts w:eastAsia="Courier New" w:ascii="Arial Narrow" w:hAnsi="Arial Narrow"/>
        </w:rPr>
      </w:r>
    </w:p>
    <w:p>
      <w:pPr>
        <w:pStyle w:val="Normal"/>
        <w:ind w:firstLine="708"/>
        <w:rPr>
          <w:rFonts w:eastAsia="SimSun"/>
          <w:b/>
          <w:b/>
          <w:sz w:val="20"/>
          <w:lang w:val="en-US" w:eastAsia="zh-CN"/>
        </w:rPr>
      </w:pPr>
      <w:r>
        <w:drawing>
          <wp:anchor behindDoc="0" distT="0" distB="0" distL="0" distR="0" simplePos="0" locked="0" layoutInCell="1" allowOverlap="1" relativeHeight="3">
            <wp:simplePos x="0" y="0"/>
            <wp:positionH relativeFrom="column">
              <wp:posOffset>1028700</wp:posOffset>
            </wp:positionH>
            <wp:positionV relativeFrom="paragraph">
              <wp:posOffset>-342900</wp:posOffset>
            </wp:positionV>
            <wp:extent cx="257175" cy="337820"/>
            <wp:effectExtent l="0" t="0" r="0" b="0"/>
            <wp:wrapNone/>
            <wp:docPr id="3" name="Sl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2" descr=""/>
                    <pic:cNvPicPr>
                      <a:picLocks noChangeAspect="1" noChangeArrowheads="1"/>
                    </pic:cNvPicPr>
                  </pic:nvPicPr>
                  <pic:blipFill>
                    <a:blip r:embed="rId4"/>
                    <a:stretch>
                      <a:fillRect/>
                    </a:stretch>
                  </pic:blipFill>
                  <pic:spPr bwMode="auto">
                    <a:xfrm>
                      <a:off x="0" y="0"/>
                      <a:ext cx="257175" cy="337820"/>
                    </a:xfrm>
                    <a:prstGeom prst="rect">
                      <a:avLst/>
                    </a:prstGeom>
                  </pic:spPr>
                </pic:pic>
              </a:graphicData>
            </a:graphic>
          </wp:anchor>
        </w:drawing>
      </w:r>
      <w:r>
        <w:rPr>
          <w:rFonts w:eastAsia="SimSun" w:ascii="Arial Narrow" w:hAnsi="Arial Narrow"/>
          <w:b/>
          <w:sz w:val="24"/>
          <w:szCs w:val="24"/>
          <w:lang w:val="en-US" w:eastAsia="zh-CN"/>
        </w:rPr>
        <w:t>R</w:t>
      </w:r>
      <w:r>
        <w:rPr>
          <w:rFonts w:eastAsia="SimSun" w:ascii="Arial Narrow" w:hAnsi="Arial Narrow"/>
          <w:b/>
          <w:sz w:val="24"/>
          <w:szCs w:val="24"/>
          <w:lang w:val="en-US" w:eastAsia="zh-CN"/>
        </w:rPr>
        <w:t>EPUBLIKA HRVATSKA</w:t>
      </w:r>
    </w:p>
    <w:p>
      <w:pPr>
        <w:pStyle w:val="Normal"/>
        <w:rPr>
          <w:rFonts w:eastAsia="SimSun"/>
          <w:b/>
          <w:b/>
          <w:sz w:val="20"/>
          <w:lang w:val="en-US" w:eastAsia="zh-CN"/>
        </w:rPr>
      </w:pPr>
      <w:r>
        <w:rPr>
          <w:rFonts w:eastAsia="SimSun" w:ascii="Arial Narrow" w:hAnsi="Arial Narrow"/>
          <w:b/>
          <w:sz w:val="24"/>
          <w:szCs w:val="24"/>
          <w:lang w:val="en-US" w:eastAsia="zh-CN"/>
        </w:rPr>
        <w:t>VUKOVARSKO-SRIJEMSKA ŽUPANIJA</w:t>
      </w:r>
    </w:p>
    <w:p>
      <w:pPr>
        <w:pStyle w:val="Normal"/>
        <w:rPr>
          <w:rFonts w:eastAsia="SimSun"/>
          <w:lang w:val="en-US" w:eastAsia="zh-CN"/>
        </w:rPr>
      </w:pPr>
      <w:r>
        <w:rPr>
          <w:rFonts w:eastAsia="SimSun" w:ascii="Arial Narrow" w:hAnsi="Arial Narrow"/>
          <w:b/>
          <w:sz w:val="24"/>
          <w:szCs w:val="24"/>
          <w:lang w:val="en-US" w:eastAsia="zh-CN"/>
        </w:rPr>
        <w:t xml:space="preserve">                    </w:t>
      </w:r>
      <w:r>
        <w:rPr>
          <w:rFonts w:eastAsia="SimSun" w:ascii="Arial Narrow" w:hAnsi="Arial Narrow"/>
          <w:b/>
          <w:sz w:val="24"/>
          <w:szCs w:val="24"/>
          <w:lang w:val="en-US" w:eastAsia="zh-CN"/>
        </w:rPr>
        <w:t>GRAD ILOK</w:t>
      </w:r>
    </w:p>
    <w:p>
      <w:pPr>
        <w:pStyle w:val="Normal"/>
        <w:rPr/>
      </w:pPr>
      <w:r>
        <w:rPr>
          <w:rFonts w:eastAsia="SimSun" w:ascii="Arial Narrow" w:hAnsi="Arial Narrow"/>
          <w:sz w:val="20"/>
          <w:szCs w:val="20"/>
          <w:lang w:val="en-US" w:eastAsia="zh-CN"/>
        </w:rPr>
        <w:t xml:space="preserve">               </w:t>
      </w:r>
      <w:r>
        <w:rPr>
          <w:rFonts w:eastAsia="SimSun" w:cs="Times New Roman" w:ascii="Arial Narrow" w:hAnsi="Arial Narrow"/>
          <w:b/>
          <w:bCs/>
          <w:sz w:val="24"/>
          <w:szCs w:val="24"/>
          <w:lang w:val="en-US" w:eastAsia="zh-CN"/>
        </w:rPr>
        <w:t>GRADONAČELNICA</w:t>
      </w:r>
    </w:p>
    <w:p>
      <w:pPr>
        <w:pStyle w:val="Normal"/>
        <w:rPr>
          <w:rFonts w:ascii="Arial Narrow" w:hAnsi="Arial Narrow" w:eastAsia="SimSun"/>
          <w:sz w:val="20"/>
          <w:lang w:val="en-US" w:eastAsia="zh-CN"/>
        </w:rPr>
      </w:pPr>
      <w:r>
        <w:rPr>
          <w:rFonts w:eastAsia="SimSun" w:ascii="Arial Narrow" w:hAnsi="Arial Narrow"/>
          <w:sz w:val="20"/>
          <w:lang w:val="en-US" w:eastAsia="zh-CN"/>
        </w:rPr>
      </w:r>
    </w:p>
    <w:p>
      <w:pPr>
        <w:pStyle w:val="Normal"/>
        <w:widowControl w:val="false"/>
        <w:suppressAutoHyphens w:val="true"/>
        <w:rPr>
          <w:rFonts w:eastAsia="Courier New"/>
        </w:rPr>
      </w:pPr>
      <w:r>
        <w:rPr>
          <w:rFonts w:eastAsia="Courier New" w:ascii="Arial Narrow" w:hAnsi="Arial Narrow"/>
        </w:rPr>
        <w:t>KLASA:400-01/20-01/06</w:t>
      </w:r>
    </w:p>
    <w:p>
      <w:pPr>
        <w:pStyle w:val="Normal"/>
        <w:widowControl w:val="false"/>
        <w:suppressAutoHyphens w:val="true"/>
        <w:rPr>
          <w:rFonts w:eastAsia="Courier New"/>
        </w:rPr>
      </w:pPr>
      <w:r>
        <w:rPr>
          <w:rFonts w:eastAsia="Courier New" w:ascii="Arial Narrow" w:hAnsi="Arial Narrow"/>
        </w:rPr>
        <w:t>URBROJ:2196/02-01-21-3</w:t>
      </w:r>
    </w:p>
    <w:p>
      <w:pPr>
        <w:pStyle w:val="Normal"/>
        <w:widowControl w:val="false"/>
        <w:suppressAutoHyphens w:val="true"/>
        <w:rPr/>
      </w:pPr>
      <w:r>
        <w:rPr>
          <w:rFonts w:eastAsia="Courier New" w:ascii="Arial Narrow" w:hAnsi="Arial Narrow"/>
        </w:rPr>
        <w:t>U Iloku, 1</w:t>
      </w:r>
      <w:r>
        <w:rPr>
          <w:rFonts w:eastAsia="Courier New" w:ascii="Arial Narrow" w:hAnsi="Arial Narrow"/>
        </w:rPr>
        <w:t>5</w:t>
      </w:r>
      <w:r>
        <w:rPr>
          <w:rFonts w:eastAsia="Courier New" w:ascii="Arial Narrow" w:hAnsi="Arial Narrow"/>
        </w:rPr>
        <w:t xml:space="preserve">. veljače 2021.god. </w:t>
      </w:r>
    </w:p>
    <w:p>
      <w:pPr>
        <w:pStyle w:val="Normal"/>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jc w:val="center"/>
        <w:rPr>
          <w:b/>
          <w:b/>
          <w:bCs/>
        </w:rPr>
      </w:pPr>
      <w:r>
        <w:rPr>
          <w:rFonts w:ascii="Arial Narrow" w:hAnsi="Arial Narrow"/>
          <w:b/>
          <w:bCs/>
        </w:rPr>
        <w:t>PLAN UPRAVLJANJA I RASPOLAGANJA IMOVINOM U VLASNIŠTVU GRADA ILOKA ZA 2021. GODINU</w:t>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b/>
          <w:b/>
          <w:bCs/>
        </w:rPr>
      </w:pPr>
      <w:r>
        <w:rPr>
          <w:rFonts w:ascii="Arial Narrow" w:hAnsi="Arial Narrow"/>
          <w:b/>
          <w:bCs/>
        </w:rPr>
      </w:r>
    </w:p>
    <w:p>
      <w:pPr>
        <w:pStyle w:val="Normal"/>
        <w:jc w:val="center"/>
        <w:rPr>
          <w:rFonts w:ascii="Arial Narrow" w:hAnsi="Arial Narrow"/>
        </w:rPr>
      </w:pPr>
      <w:r>
        <w:rPr>
          <w:rFonts w:ascii="Arial Narrow" w:hAnsi="Arial Narrow"/>
          <w:b/>
          <w:bCs/>
        </w:rPr>
        <w:t>Uvod</w:t>
      </w:r>
    </w:p>
    <w:p>
      <w:pPr>
        <w:pStyle w:val="Normal"/>
        <w:jc w:val="center"/>
        <w:rPr>
          <w:rFonts w:ascii="Arial Narrow" w:hAnsi="Arial Narrow"/>
        </w:rPr>
      </w:pPr>
      <w:r>
        <w:rPr>
          <w:rFonts w:ascii="Arial Narrow" w:hAnsi="Arial Narrow"/>
        </w:rPr>
      </w:r>
    </w:p>
    <w:p>
      <w:pPr>
        <w:pStyle w:val="Normal"/>
        <w:ind w:firstLine="708"/>
        <w:jc w:val="both"/>
        <w:rPr>
          <w:rFonts w:ascii="Arial Narrow" w:hAnsi="Arial Narrow"/>
        </w:rPr>
      </w:pPr>
      <w:r>
        <w:rPr>
          <w:rFonts w:ascii="Arial Narrow" w:hAnsi="Arial Narrow"/>
        </w:rPr>
        <w:t xml:space="preserve">Godišnji Plan upravljanja i raspolaganja imovinom Grada Iloka (u daljnjem tekstu: Plan) donosi Gradonačelnica Grada Iloka. </w:t>
      </w:r>
    </w:p>
    <w:p>
      <w:pPr>
        <w:pStyle w:val="Style51"/>
        <w:widowControl/>
        <w:ind w:right="29" w:hanging="0"/>
        <w:jc w:val="both"/>
        <w:rPr>
          <w:lang w:bidi="hr-HR"/>
        </w:rPr>
      </w:pPr>
      <w:r>
        <w:rPr>
          <w:rFonts w:ascii="Arial Narrow" w:hAnsi="Arial Narrow"/>
        </w:rPr>
        <w:t xml:space="preserve">Plan se izrađuje sukladno Zakonu </w:t>
      </w:r>
      <w:r>
        <w:rPr>
          <w:rFonts w:ascii="Arial Narrow" w:hAnsi="Arial Narrow"/>
          <w:bCs/>
        </w:rPr>
        <w:t>o upravljanju državnom imovinom („Narodne novine“,  br. 52/18</w:t>
      </w:r>
      <w:r>
        <w:rPr>
          <w:rFonts w:ascii="Arial Narrow" w:hAnsi="Arial Narrow"/>
        </w:rPr>
        <w:t xml:space="preserve">), Strategiji upravljanja i raspolaganja nekretninama u vlasništvu Grada Iloka za razdoblje od 2017.-2022. godine, odredbama </w:t>
      </w:r>
      <w:r>
        <w:rPr>
          <w:rFonts w:ascii="Arial Narrow" w:hAnsi="Arial Narrow"/>
          <w:color w:val="000000"/>
          <w:lang w:bidi="hr-HR"/>
        </w:rPr>
        <w:t xml:space="preserve">Odluka o načinu, uvjetima i postupku raspolaganju imovinom u vlasništvu Grada Iloka (Službeni vjesnik Vukovarsko-srijemske županije br. 03/16) </w:t>
      </w:r>
      <w:r>
        <w:rPr>
          <w:rFonts w:ascii="Arial Narrow" w:hAnsi="Arial Narrow"/>
        </w:rPr>
        <w:t>te ostalim zakonskim i podzakonskim propisima i aktima koji uređuju predmetno područje.</w:t>
      </w:r>
    </w:p>
    <w:p>
      <w:pPr>
        <w:pStyle w:val="Normal"/>
        <w:ind w:firstLine="708"/>
        <w:jc w:val="both"/>
        <w:rPr>
          <w:rFonts w:ascii="Arial Narrow" w:hAnsi="Arial Narrow"/>
        </w:rPr>
      </w:pPr>
      <w:r>
        <w:rPr>
          <w:rFonts w:ascii="Arial Narrow" w:hAnsi="Arial Narrow"/>
        </w:rPr>
        <w:t xml:space="preserve">Planom se određuju kratkoročni ciljevi i smjernice upravljanja gradskom imovinom te izvedbene mjere u svrhu provođenja. </w:t>
      </w:r>
    </w:p>
    <w:p>
      <w:pPr>
        <w:pStyle w:val="Normal"/>
        <w:ind w:firstLine="708"/>
        <w:jc w:val="both"/>
        <w:rPr>
          <w:rFonts w:ascii="Arial Narrow" w:hAnsi="Arial Narrow"/>
        </w:rPr>
      </w:pPr>
      <w:r>
        <w:rPr>
          <w:rFonts w:ascii="Arial Narrow" w:hAnsi="Arial Narrow"/>
        </w:rPr>
        <w:t>Izvješće o provedbi Plana za prethodnu godinu dostavljat će se do 31. ožujka tekuće godine Gradskom vijeću Grada Iloka na usvajanje.</w:t>
      </w:r>
    </w:p>
    <w:p>
      <w:pPr>
        <w:pStyle w:val="NoSpacing"/>
        <w:spacing w:lineRule="atLeast" w:line="240"/>
        <w:jc w:val="both"/>
        <w:rPr/>
      </w:pPr>
      <w:r>
        <w:rPr>
          <w:rFonts w:ascii="Arial Narrow" w:hAnsi="Arial Narrow"/>
        </w:rPr>
        <w:tab/>
        <w:t xml:space="preserve">Planom se želi postići učinkovito upravljanje i raspolaganje nekretninama Grada Iloka (u daljnjem tekstu: Grada) temeljeno na načelima zakonitosti, svrsishodnosti i ekonomičnosti odnosno ulaganje u nekretnine koje su neophodne za ostvarivanje interesa javne uprave te gospodarskih i socijalnih interesa Grada, pažnjom dobrog </w:t>
      </w:r>
      <w:r>
        <w:rPr>
          <w:rFonts w:eastAsia="Times New Roman" w:cs="Times New Roman" w:ascii="Arial Narrow" w:hAnsi="Arial Narrow"/>
          <w:sz w:val="24"/>
          <w:szCs w:val="24"/>
          <w:lang w:eastAsia="hr-HR"/>
        </w:rPr>
        <w:t>gospodara</w:t>
      </w:r>
      <w:r>
        <w:rPr>
          <w:rFonts w:ascii="Arial Narrow" w:hAnsi="Arial Narrow"/>
        </w:rPr>
        <w:t>.</w:t>
      </w:r>
    </w:p>
    <w:p>
      <w:pPr>
        <w:pStyle w:val="Normal"/>
        <w:ind w:firstLine="708"/>
        <w:jc w:val="both"/>
        <w:rPr/>
      </w:pPr>
      <w:r>
        <w:rPr>
          <w:rFonts w:ascii="Arial Narrow" w:hAnsi="Arial Narrow"/>
        </w:rPr>
        <w:t xml:space="preserve">Namjera je Plana definirati i popisati ciljeve upravljanja i raspolaganja </w:t>
      </w:r>
      <w:r>
        <w:rPr>
          <w:rFonts w:eastAsia="Times New Roman" w:cs="Times New Roman" w:ascii="Arial Narrow" w:hAnsi="Arial Narrow"/>
          <w:sz w:val="24"/>
          <w:szCs w:val="24"/>
          <w:lang w:eastAsia="hr-HR"/>
        </w:rPr>
        <w:t>gradskom</w:t>
      </w:r>
      <w:r>
        <w:rPr>
          <w:rFonts w:ascii="Arial Narrow" w:hAnsi="Arial Narrow"/>
        </w:rPr>
        <w:t xml:space="preserve"> imovinom, čija je održivost važna za život i rad postojećih i budućih naraštaja. Istodobno, cilj je Plana osigurati da imovina Grada Iloka bude u službi gospodarskog rasta te zaštite nacionalnih interesa i interesa Grada.</w:t>
      </w:r>
    </w:p>
    <w:p>
      <w:pPr>
        <w:pStyle w:val="Normal"/>
        <w:ind w:firstLine="708"/>
        <w:jc w:val="both"/>
        <w:rPr>
          <w:rFonts w:ascii="Arial Narrow" w:hAnsi="Arial Narrow"/>
        </w:rPr>
      </w:pPr>
      <w:r>
        <w:rPr>
          <w:rFonts w:ascii="Arial Narrow" w:hAnsi="Arial Narrow"/>
        </w:rPr>
        <w:t>Upravljanje imovinom podrazumijeva pronalaženje optimalnih rješenja koja će dugoročno očuvati imovinu, čuvati interese Grada i generirati gospodarski rast. Vlasništvo države osigurava kontrolu, javni interes i pravedno raspolaganje nad prirodnim bogatstvima, kulturnom i tradicijskom baštinom, i drugim resursima u vlasništvu Grada, kao i prihode koji se mogu koristiti za opće dobro.</w:t>
      </w:r>
    </w:p>
    <w:p>
      <w:pPr>
        <w:pStyle w:val="Normal"/>
        <w:ind w:firstLine="708"/>
        <w:jc w:val="both"/>
        <w:rPr>
          <w:rFonts w:ascii="Arial Narrow" w:hAnsi="Arial Narrow"/>
        </w:rPr>
      </w:pPr>
      <w:r>
        <w:rPr>
          <w:rFonts w:ascii="Arial Narrow" w:hAnsi="Arial Narrow"/>
        </w:rPr>
        <w:t>Vlasništvo Grada važan je instrument postizanja strateških razvojnih ciljeva vezanih za regionalnu prometnu, kulturnu i zdravstvenu politiku, kao i za druge razvojne politike Grada. Učinkovito upravljanje imovinom Grada Iloka trebalo bi poticati razvoj gospodarstva i važno je za njegovu stabilnost, a istodobno pridonosi boljoj kvaliteti života svih građana.</w:t>
      </w:r>
    </w:p>
    <w:p>
      <w:pPr>
        <w:pStyle w:val="Normal"/>
        <w:ind w:firstLine="708"/>
        <w:jc w:val="both"/>
        <w:rPr/>
      </w:pPr>
      <w:r>
        <w:rPr>
          <w:rFonts w:ascii="Arial Narrow" w:hAnsi="Arial Narrow"/>
        </w:rPr>
        <w:t xml:space="preserve">Tijekom sljedećih godina struktura ovog Plana će se </w:t>
      </w:r>
      <w:r>
        <w:rPr>
          <w:rFonts w:eastAsia="Times New Roman" w:cs="Times New Roman" w:ascii="Arial Narrow" w:hAnsi="Arial Narrow"/>
          <w:sz w:val="24"/>
          <w:szCs w:val="24"/>
          <w:lang w:eastAsia="hr-HR"/>
        </w:rPr>
        <w:t>dopunjavati</w:t>
      </w:r>
      <w:r>
        <w:rPr>
          <w:rFonts w:ascii="Arial Narrow" w:hAnsi="Arial Narrow"/>
        </w:rPr>
        <w:t>, posebno u vidu modela planiranja koji bi bio primjenjiv na metode usporedbe i mjerljivosti rezultata ostvarivanja provedbe Plana. Nedostaci će se svakako pokušati ukloniti razvijanjem unificirane metode izvještavanja provedbe Plana i mjerljivosti rezultata rada.</w:t>
      </w:r>
    </w:p>
    <w:p>
      <w:pPr>
        <w:pStyle w:val="Normal"/>
        <w:ind w:firstLine="708"/>
        <w:jc w:val="both"/>
        <w:rPr>
          <w:rFonts w:ascii="Arial Narrow" w:hAnsi="Arial Narrow"/>
        </w:rPr>
      </w:pPr>
      <w:r>
        <w:rPr>
          <w:rFonts w:ascii="Arial Narrow" w:hAnsi="Arial Narrow"/>
        </w:rPr>
        <w:t>Ovaj je Plan iskorak u smislu transparentnosti i javne objave podataka vezanih za upravljanje i raspolaganje gradskom imovinom.</w:t>
      </w:r>
    </w:p>
    <w:p>
      <w:pPr>
        <w:pStyle w:val="Normal"/>
        <w:rPr>
          <w:rFonts w:ascii="Arial Narrow" w:hAnsi="Arial Narrow"/>
          <w:b/>
          <w:b/>
          <w:bCs/>
        </w:rPr>
      </w:pPr>
      <w:r>
        <w:rPr>
          <w:rFonts w:ascii="Arial Narrow" w:hAnsi="Arial Narrow"/>
          <w:b/>
          <w:bCs/>
        </w:rPr>
      </w:r>
    </w:p>
    <w:p>
      <w:pPr>
        <w:pStyle w:val="Normal"/>
        <w:rPr>
          <w:rFonts w:ascii="Arial Narrow" w:hAnsi="Arial Narrow"/>
          <w:b/>
          <w:b/>
          <w:bCs/>
        </w:rPr>
      </w:pPr>
      <w:r>
        <w:rPr>
          <w:rFonts w:ascii="Arial Narrow" w:hAnsi="Arial Narrow"/>
          <w:b/>
          <w:bCs/>
        </w:rPr>
      </w:r>
    </w:p>
    <w:p>
      <w:pPr>
        <w:pStyle w:val="Normal"/>
        <w:jc w:val="both"/>
        <w:rPr/>
      </w:pPr>
      <w:r>
        <w:rPr>
          <w:rFonts w:ascii="Arial Narrow" w:hAnsi="Arial Narrow"/>
          <w:b/>
          <w:bCs/>
        </w:rPr>
        <w:t xml:space="preserve">Zakonski propisi, akti i dokumenti kojima je uređeno upravljanje i raspolaganje </w:t>
      </w:r>
      <w:r>
        <w:rPr>
          <w:rFonts w:eastAsia="Times New Roman" w:cs="Times New Roman" w:ascii="Arial Narrow" w:hAnsi="Arial Narrow"/>
          <w:b/>
          <w:bCs/>
          <w:color w:val="auto"/>
          <w:kern w:val="0"/>
          <w:sz w:val="24"/>
          <w:szCs w:val="24"/>
          <w:lang w:val="hr-HR" w:eastAsia="hr-HR" w:bidi="ar-SA"/>
        </w:rPr>
        <w:t>imovinom</w:t>
      </w:r>
      <w:r>
        <w:rPr>
          <w:rFonts w:ascii="Arial Narrow" w:hAnsi="Arial Narrow"/>
          <w:b/>
          <w:bCs/>
        </w:rPr>
        <w:t xml:space="preserve">: </w:t>
      </w:r>
    </w:p>
    <w:p>
      <w:pPr>
        <w:pStyle w:val="Normal"/>
        <w:jc w:val="both"/>
        <w:rPr>
          <w:rFonts w:ascii="Arial Narrow" w:hAnsi="Arial Narrow"/>
          <w:b/>
          <w:b/>
          <w:bCs/>
        </w:rPr>
      </w:pPr>
      <w:r>
        <w:rPr/>
      </w:r>
    </w:p>
    <w:p>
      <w:pPr>
        <w:pStyle w:val="Normal1"/>
        <w:spacing w:before="240" w:after="120"/>
        <w:jc w:val="both"/>
        <w:rPr/>
      </w:pPr>
      <w:r>
        <w:rPr>
          <w:rFonts w:ascii="Arial Narrow" w:hAnsi="Arial Narrow"/>
          <w:sz w:val="24"/>
          <w:szCs w:val="24"/>
        </w:rPr>
        <w:t xml:space="preserve">Brojni zakonski i pod zakonski akti uređuju područje upravljanja, raspolaganja i korištenja imovinom u vlasništvu jedinica lokalne samouprave. Grad </w:t>
      </w:r>
      <w:r>
        <w:rPr>
          <w:rFonts w:ascii="Arial Narrow" w:hAnsi="Arial Narrow"/>
          <w:sz w:val="24"/>
          <w:szCs w:val="24"/>
        </w:rPr>
        <w:t>Ilok</w:t>
      </w:r>
      <w:r>
        <w:rPr>
          <w:rFonts w:ascii="Arial Narrow" w:hAnsi="Arial Narrow"/>
          <w:sz w:val="24"/>
          <w:szCs w:val="24"/>
        </w:rPr>
        <w:t xml:space="preserve"> je u poziciji imatelja vlastite imovine koja pritom ulazi i u sustav državne imovine pa je bitno pri upravljanju nekretninama uzeti u obzir i propise koji se odnose na državnu imovinu. </w:t>
      </w:r>
    </w:p>
    <w:p>
      <w:pPr>
        <w:pStyle w:val="Normal1"/>
        <w:spacing w:before="0" w:after="0"/>
        <w:jc w:val="both"/>
        <w:rPr>
          <w:rFonts w:ascii="Arial Narrow" w:hAnsi="Arial Narrow" w:eastAsia="TimesNewRoman"/>
          <w:sz w:val="24"/>
          <w:szCs w:val="24"/>
        </w:rPr>
      </w:pPr>
      <w:r>
        <w:rPr>
          <w:rFonts w:eastAsia="TimesNewRoman" w:ascii="Arial Narrow" w:hAnsi="Arial Narrow"/>
          <w:sz w:val="24"/>
          <w:szCs w:val="24"/>
        </w:rPr>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Ustav Republike Hrvatske (NN br. 56/90, 135/97, 8/98,  113/00, 124/00, 28/01, 41/01, 55/01, 76/10, 85/10, 05/14),</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Zakon o upravljanju državnom imovinom (NN br. 52/18),</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 xml:space="preserve">Zakon o trgovačkim društvima (NN br. 111/93, 34/99, 121/99, 52/00, 118/03, 107/07, 146/08, 137/09, 125/11, 152/11, 111/12, 68/13, 110/15, </w:t>
      </w:r>
      <w:r>
        <w:rPr>
          <w:rFonts w:ascii="Arial Narrow" w:hAnsi="Arial Narrow"/>
          <w:sz w:val="24"/>
          <w:szCs w:val="24"/>
        </w:rPr>
        <w:t>40/19</w:t>
      </w:r>
      <w:r>
        <w:rPr>
          <w:rFonts w:ascii="Arial Narrow" w:hAnsi="Arial Narrow"/>
          <w:sz w:val="24"/>
          <w:szCs w:val="24"/>
        </w:rPr>
        <w:t>),</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Zakon o vlasništvu i drugim stvarnim pravima (NN, br. 91/96., 68/98., 137/99., 22/00., 73/00., 114/01., 79/06., 141/06., 146/08., 38/09., 153/09., 143/12 i 152/14)</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 xml:space="preserve">Zakon o zemljišnim knjigama (NN br. </w:t>
      </w:r>
      <w:r>
        <w:rPr>
          <w:rFonts w:ascii="Arial Narrow" w:hAnsi="Arial Narrow"/>
          <w:sz w:val="24"/>
          <w:szCs w:val="24"/>
        </w:rPr>
        <w:t>63/19</w:t>
      </w:r>
      <w:r>
        <w:rPr>
          <w:rFonts w:ascii="Arial Narrow" w:hAnsi="Arial Narrow"/>
          <w:sz w:val="24"/>
          <w:szCs w:val="24"/>
        </w:rPr>
        <w:t>.)</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 xml:space="preserve">Zakon o prostornom uređenju (NN, br. 153/13, 65/17, </w:t>
      </w:r>
      <w:r>
        <w:rPr>
          <w:rFonts w:ascii="Arial Narrow" w:hAnsi="Arial Narrow"/>
          <w:sz w:val="24"/>
          <w:szCs w:val="24"/>
        </w:rPr>
        <w:t>114/18, 39/19 i 98/19</w:t>
      </w:r>
      <w:r>
        <w:rPr>
          <w:rFonts w:ascii="Arial Narrow" w:hAnsi="Arial Narrow"/>
          <w:sz w:val="24"/>
          <w:szCs w:val="24"/>
        </w:rPr>
        <w:t>)</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 xml:space="preserve">Zakon o gradnji (NN, br. 153/13, 20/17, </w:t>
      </w:r>
      <w:r>
        <w:rPr>
          <w:rFonts w:ascii="Arial Narrow" w:hAnsi="Arial Narrow"/>
          <w:sz w:val="24"/>
          <w:szCs w:val="24"/>
        </w:rPr>
        <w:t>39/19, 125/19</w:t>
      </w:r>
      <w:r>
        <w:rPr>
          <w:rFonts w:ascii="Arial Narrow" w:hAnsi="Arial Narrow"/>
          <w:sz w:val="24"/>
          <w:szCs w:val="24"/>
        </w:rPr>
        <w:t>)</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 xml:space="preserve">Zakon o najmu stanova (NN, br. 91/96., 48/98., 66/98.,22/06, </w:t>
      </w:r>
      <w:r>
        <w:rPr>
          <w:rFonts w:ascii="Arial Narrow" w:hAnsi="Arial Narrow"/>
          <w:sz w:val="24"/>
          <w:szCs w:val="24"/>
        </w:rPr>
        <w:t>68/18, 105/20</w:t>
      </w:r>
      <w:r>
        <w:rPr>
          <w:rFonts w:ascii="Arial Narrow" w:hAnsi="Arial Narrow"/>
          <w:sz w:val="24"/>
          <w:szCs w:val="24"/>
        </w:rPr>
        <w:t>)</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 xml:space="preserve">Zakon o obveznim odnosima (NN br. 35/05., 41/08., 125/11., 78/15, </w:t>
      </w:r>
      <w:r>
        <w:rPr>
          <w:rFonts w:ascii="Arial Narrow" w:hAnsi="Arial Narrow"/>
          <w:sz w:val="24"/>
          <w:szCs w:val="24"/>
        </w:rPr>
        <w:t>29/18</w:t>
      </w:r>
      <w:r>
        <w:rPr>
          <w:rFonts w:ascii="Arial Narrow" w:hAnsi="Arial Narrow"/>
          <w:sz w:val="24"/>
          <w:szCs w:val="24"/>
        </w:rPr>
        <w:t>)</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Zakon o zaštiti i očuvanju kulturnih dobara (NN br. 69/99., 151/03., 157/03., 100/04.,</w:t>
        <w:br/>
        <w:t xml:space="preserve">87/09., 88/10., 61/11., 25/12. i 136/12., 157/13., 152/14., 98/15., 44/17, </w:t>
      </w:r>
      <w:r>
        <w:rPr>
          <w:rFonts w:ascii="Arial Narrow" w:hAnsi="Arial Narrow"/>
          <w:sz w:val="24"/>
          <w:szCs w:val="24"/>
        </w:rPr>
        <w:t>90/18, 32/20, 62/20</w:t>
      </w:r>
      <w:r>
        <w:rPr>
          <w:rFonts w:ascii="Arial Narrow" w:hAnsi="Arial Narrow"/>
          <w:sz w:val="24"/>
          <w:szCs w:val="24"/>
        </w:rPr>
        <w:t>)</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Z</w:t>
      </w:r>
      <w:r>
        <w:rPr>
          <w:rFonts w:ascii="Arial Narrow" w:hAnsi="Arial Narrow"/>
          <w:sz w:val="24"/>
          <w:szCs w:val="24"/>
        </w:rPr>
        <w:t xml:space="preserve">akon o zakupu i kupoprodaji poslovnih prostora (NN br. 125/11, 64/15, </w:t>
      </w:r>
      <w:r>
        <w:rPr>
          <w:rFonts w:ascii="Arial Narrow" w:hAnsi="Arial Narrow"/>
          <w:sz w:val="24"/>
          <w:szCs w:val="24"/>
        </w:rPr>
        <w:t>112/18</w:t>
      </w:r>
      <w:r>
        <w:rPr>
          <w:rFonts w:ascii="Arial Narrow" w:hAnsi="Arial Narrow"/>
          <w:sz w:val="24"/>
          <w:szCs w:val="24"/>
        </w:rPr>
        <w:t>)</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 xml:space="preserve">Zakon o procjeni vrijednosti nekretnina (NN br. 78/15.) </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 xml:space="preserve">Zakon o cestama (NN br. 84/11., 22/13., 54/13., 148/13.,92/14 </w:t>
      </w:r>
      <w:r>
        <w:rPr>
          <w:rFonts w:ascii="Arial Narrow" w:hAnsi="Arial Narrow"/>
          <w:sz w:val="24"/>
          <w:szCs w:val="24"/>
        </w:rPr>
        <w:t>110/19</w:t>
      </w:r>
      <w:r>
        <w:rPr>
          <w:rFonts w:ascii="Arial Narrow" w:hAnsi="Arial Narrow"/>
          <w:sz w:val="24"/>
          <w:szCs w:val="24"/>
        </w:rPr>
        <w:t>)</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 xml:space="preserve">Zakon o koncesijama (NN br. 69/17, </w:t>
      </w:r>
      <w:r>
        <w:rPr>
          <w:rFonts w:ascii="Arial Narrow" w:hAnsi="Arial Narrow"/>
          <w:sz w:val="24"/>
          <w:szCs w:val="24"/>
        </w:rPr>
        <w:t>107/20</w:t>
      </w:r>
      <w:r>
        <w:rPr>
          <w:rFonts w:ascii="Arial Narrow" w:hAnsi="Arial Narrow"/>
          <w:sz w:val="24"/>
          <w:szCs w:val="24"/>
        </w:rPr>
        <w:t>)</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rFonts w:ascii="Arial Narrow" w:hAnsi="Arial Narrow"/>
          <w:sz w:val="24"/>
          <w:szCs w:val="24"/>
        </w:rPr>
      </w:pPr>
      <w:r>
        <w:rPr>
          <w:rFonts w:ascii="Arial Narrow" w:hAnsi="Arial Narrow"/>
          <w:sz w:val="24"/>
          <w:szCs w:val="24"/>
        </w:rPr>
        <w:t xml:space="preserve">Zakon o izvlaštenju i određivanju naknade (NN br. 74/14, 69/17, </w:t>
      </w:r>
      <w:r>
        <w:rPr>
          <w:rFonts w:ascii="Arial Narrow" w:hAnsi="Arial Narrow"/>
          <w:sz w:val="24"/>
          <w:szCs w:val="24"/>
        </w:rPr>
        <w:t>98/19</w:t>
      </w:r>
      <w:r>
        <w:rPr>
          <w:rFonts w:ascii="Arial Narrow" w:hAnsi="Arial Narrow"/>
          <w:sz w:val="24"/>
          <w:szCs w:val="24"/>
        </w:rPr>
        <w:t>)</w:t>
      </w:r>
    </w:p>
    <w:p>
      <w:pPr>
        <w:pStyle w:val="Normal1"/>
        <w:widowControl w:val="false"/>
        <w:numPr>
          <w:ilvl w:val="0"/>
          <w:numId w:val="12"/>
        </w:numPr>
        <w:shd w:fill="FFFFFF" w:val="clear"/>
        <w:tabs>
          <w:tab w:val="clear" w:pos="708"/>
          <w:tab w:val="left" w:pos="0" w:leader="none"/>
        </w:tabs>
        <w:suppressAutoHyphens w:val="false"/>
        <w:autoSpaceDE w:val="false"/>
        <w:spacing w:before="60" w:after="60"/>
        <w:ind w:left="284" w:hanging="284"/>
        <w:jc w:val="both"/>
        <w:textAlignment w:val="auto"/>
        <w:rPr/>
      </w:pPr>
      <w:r>
        <w:rPr>
          <w:rStyle w:val="Zadanifontodlomka"/>
          <w:rFonts w:ascii="Arial Narrow" w:hAnsi="Arial Narrow"/>
          <w:sz w:val="24"/>
          <w:szCs w:val="24"/>
        </w:rPr>
        <w:t>Z</w:t>
      </w:r>
      <w:r>
        <w:rPr>
          <w:rStyle w:val="Zadanifontodlomka"/>
          <w:rFonts w:ascii="Arial Narrow" w:hAnsi="Arial Narrow"/>
          <w:color w:val="000000"/>
          <w:sz w:val="24"/>
          <w:szCs w:val="24"/>
        </w:rPr>
        <w:t xml:space="preserve">akon o lokalnoj i područnoj (regionalnoj) samoupravi (NN br. </w:t>
      </w:r>
      <w:r>
        <w:rPr>
          <w:rStyle w:val="Zadanifontodlomka"/>
          <w:rFonts w:ascii="Arial Narrow" w:hAnsi="Arial Narrow"/>
          <w:color w:val="000000"/>
          <w:sz w:val="24"/>
          <w:szCs w:val="24"/>
        </w:rPr>
        <w:t xml:space="preserve">33/01; 60/01; 129/05; 109/07; 36/09;125/08; 36/09; 150/11; 144/12; 19/13, 137/15, </w:t>
      </w:r>
      <w:r>
        <w:rPr>
          <w:rStyle w:val="Zadanifontodlomka"/>
          <w:rFonts w:ascii="Arial Narrow" w:hAnsi="Arial Narrow"/>
          <w:color w:val="000000"/>
          <w:sz w:val="24"/>
          <w:szCs w:val="24"/>
        </w:rPr>
        <w:t>123/17, 98/19, 144/20</w:t>
      </w:r>
      <w:r>
        <w:rPr>
          <w:rStyle w:val="Zadanifontodlomka"/>
          <w:rFonts w:ascii="Arial Narrow" w:hAnsi="Arial Narrow"/>
          <w:color w:val="000000"/>
          <w:sz w:val="24"/>
          <w:szCs w:val="24"/>
        </w:rPr>
        <w:t>)</w:t>
      </w:r>
    </w:p>
    <w:p>
      <w:pPr>
        <w:pStyle w:val="Normal1"/>
        <w:spacing w:before="240" w:after="120"/>
        <w:jc w:val="both"/>
        <w:rPr>
          <w:rFonts w:ascii="Arial Narrow" w:hAnsi="Arial Narrow"/>
          <w:sz w:val="24"/>
          <w:szCs w:val="24"/>
        </w:rPr>
      </w:pPr>
      <w:r>
        <w:rPr>
          <w:rFonts w:ascii="Arial Narrow" w:hAnsi="Arial Narrow"/>
          <w:bCs/>
          <w:color w:val="000000"/>
          <w:sz w:val="24"/>
          <w:szCs w:val="24"/>
        </w:rPr>
        <w:t xml:space="preserve">Zakon o vlasništvu i drugim stvarnim pravima propisuje opće pravno uređenje vezano uz raspolaganje nekretninama, osim za one nekretnine za koje je propisan posebni pravni režim (npr. poljoprivredno zemljište, turističko zemljište, poslovni prostori i sl.). Odredba članka 391. gore navedenog zakona pod naslovom „Raspolaganje nekretninama u vlasništvu jedinica lokalne samouprave“ propisuje osnovna načela kojima se lokalna jedinica mora rukovoditi prilikom raspolaganja nekretninama u svom vlasništvu. U navedenom članku izričito se navodi da „nekretninu u vlasništvu jedinica lokalne samouprave i jedinica područne (regionalne) samouprave tijela nadležna za njihovo raspolaganje mogu otuđiti ili njome na drugi način raspolagati samo na osnovi javnog natječaja i uz naknadu utvrđenu po tržišnoj cijeni, ako zakonom nije drukčije određeno“. Ova odredba prisilne je naravi jer u slučaju sklapanja pravnog posla bez da je prethodno bio proveden javni natječaj ili se cijena nije utvrdila sukladno procijenjenoj tržišnoj vrijednosti, propisana posljedica jest ništetnost tog pravnog posla. Od navedenog temeljnog načela raspolaganja nekretninama odnosno obvezatnog raspisivanja javnog natječaja, istina, postoje iznimke koje su propisane istim člankom, ali i drugim zakonima npr. Zakon o prostornom uređenju. Već na prvi pogled postaje potpuno jasno da je raspolaganje nekretninama pa i još šire cjelokupnom imovinom uređeno prevelikim brojem zakonskih i pod zakonskih propisa, da su često odredbe zakona nejasne i međusobno kontradiktorne, a sami postupci upravljanja i raspolaganja nekretninama nisu uređeni dodatnim pravilnicima ili naputcima kao pomoć za jednoobrazno i transparentnije postupanje. </w:t>
      </w:r>
    </w:p>
    <w:p>
      <w:pPr>
        <w:pStyle w:val="Normal"/>
        <w:jc w:val="both"/>
        <w:rPr>
          <w:rFonts w:ascii="Arial Narrow" w:hAnsi="Arial Narrow"/>
          <w:bCs/>
        </w:rPr>
      </w:pPr>
      <w:r>
        <w:rPr>
          <w:rFonts w:ascii="Arial Narrow" w:hAnsi="Arial Narrow"/>
          <w:bCs/>
        </w:rPr>
      </w:r>
    </w:p>
    <w:p>
      <w:pPr>
        <w:pStyle w:val="Normal"/>
        <w:jc w:val="both"/>
        <w:rPr/>
      </w:pPr>
      <w:r>
        <w:rPr>
          <w:rFonts w:ascii="Arial Narrow" w:hAnsi="Arial Narrow"/>
          <w:b/>
          <w:bCs/>
        </w:rPr>
        <w:t xml:space="preserve">Akti i dokumenti kojima je uređeno upravljanje i raspolaganje stanovima i poslovnim prostorima u vlasništvu </w:t>
      </w:r>
      <w:r>
        <w:rPr>
          <w:rFonts w:ascii="Arial Narrow" w:hAnsi="Arial Narrow"/>
          <w:b/>
          <w:bCs/>
        </w:rPr>
        <w:t>Grada Iloka:</w:t>
      </w:r>
    </w:p>
    <w:p>
      <w:pPr>
        <w:pStyle w:val="Normal"/>
        <w:jc w:val="both"/>
        <w:rPr>
          <w:rFonts w:ascii="Arial Narrow" w:hAnsi="Arial Narrow"/>
          <w:b/>
          <w:b/>
          <w:bCs/>
        </w:rPr>
      </w:pPr>
      <w:r>
        <w:rPr/>
      </w:r>
    </w:p>
    <w:p>
      <w:pPr>
        <w:pStyle w:val="Normal"/>
        <w:jc w:val="both"/>
        <w:rPr>
          <w:rFonts w:ascii="Arial Narrow" w:hAnsi="Arial Narrow"/>
        </w:rPr>
      </w:pPr>
      <w:r>
        <w:rPr>
          <w:rFonts w:ascii="Arial Narrow" w:hAnsi="Arial Narrow"/>
        </w:rPr>
        <w:t>- Statut Grada Iloka („Službeni vjesnik“ Vukovarsko-srijemske županije br. 11/13, 4/18, 19/19, 4/20)</w:t>
      </w:r>
    </w:p>
    <w:p>
      <w:pPr>
        <w:pStyle w:val="Normal"/>
        <w:jc w:val="both"/>
        <w:rPr>
          <w:rFonts w:ascii="Arial Narrow" w:hAnsi="Arial Narrow"/>
        </w:rPr>
      </w:pPr>
      <w:r>
        <w:rPr>
          <w:rFonts w:ascii="Arial Narrow" w:hAnsi="Arial Narrow"/>
        </w:rPr>
        <w:t>- Odluka o načinu, uvjetima i postupku raspolaganju imovinom u vlasništvu Grada Iloka (Službeni vjesnik Vukovarsko-srijemske županije br. 03/16)</w:t>
      </w:r>
    </w:p>
    <w:p>
      <w:pPr>
        <w:pStyle w:val="Normal"/>
        <w:jc w:val="both"/>
        <w:rPr>
          <w:rFonts w:ascii="Arial Narrow" w:hAnsi="Arial Narrow"/>
        </w:rPr>
      </w:pPr>
      <w:r>
        <w:rPr>
          <w:rFonts w:ascii="Arial Narrow" w:hAnsi="Arial Narrow"/>
        </w:rPr>
        <w:t xml:space="preserve">- Odluka o zakupu i kupoprodaji poslovnog prostora u vlasništvu Grada Iloka (Službeni vjesnik Vukovarsko-srijemske županije 10/16) </w:t>
      </w:r>
    </w:p>
    <w:p>
      <w:pPr>
        <w:pStyle w:val="Normal"/>
        <w:jc w:val="both"/>
        <w:rPr>
          <w:rFonts w:ascii="Arial Narrow" w:hAnsi="Arial Narrow"/>
        </w:rPr>
      </w:pPr>
      <w:r>
        <w:rPr>
          <w:rFonts w:ascii="Arial Narrow" w:hAnsi="Arial Narrow"/>
        </w:rPr>
        <w:t xml:space="preserve">- Odluka o postupku davanja u najam stanova i/ili kuća u vlasništvu Grada Iloka (Službeni vjesnik Vukovarsko-srijemske županije 1/17) </w:t>
      </w:r>
    </w:p>
    <w:p>
      <w:pPr>
        <w:pStyle w:val="Normal"/>
        <w:jc w:val="both"/>
        <w:rPr>
          <w:rFonts w:ascii="Arial Narrow" w:hAnsi="Arial Narrow"/>
        </w:rPr>
      </w:pPr>
      <w:r>
        <w:rPr>
          <w:rFonts w:ascii="Arial Narrow" w:hAnsi="Arial Narrow"/>
        </w:rPr>
        <w:t>- Odluka o korištenju javnih površina (Službeni vjesnik Vukovarsko-srijemske županije 1/17)</w:t>
      </w:r>
    </w:p>
    <w:p>
      <w:pPr>
        <w:pStyle w:val="Normal"/>
        <w:jc w:val="both"/>
        <w:rPr>
          <w:rFonts w:ascii="Arial Narrow" w:hAnsi="Arial Narrow"/>
        </w:rPr>
      </w:pPr>
      <w:r>
        <w:rPr>
          <w:rFonts w:ascii="Arial Narrow" w:hAnsi="Arial Narrow"/>
        </w:rPr>
        <w:t>- Djelomična odluka Vlade Republike Hrvatske KLASA: 940-01/97-01/09, URBROJ: 515-98-7 od 13. svibnja 1998. god. o preuzimanju nekretnina, pokretnina, financijskih sredstava te prava i obveza bivše općine Vukovar</w:t>
      </w:r>
    </w:p>
    <w:p>
      <w:pPr>
        <w:pStyle w:val="Normal"/>
        <w:jc w:val="both"/>
        <w:rPr>
          <w:rFonts w:ascii="Arial Narrow" w:hAnsi="Arial Narrow"/>
        </w:rPr>
      </w:pPr>
      <w:r>
        <w:rPr>
          <w:rFonts w:ascii="Arial Narrow" w:hAnsi="Arial Narrow"/>
        </w:rPr>
        <w:t>- Strategija razvoja grada Iloka 2016.-2020. (Službeni vjesnik Vukovarsko-srijemske županije br. 7/16).</w:t>
      </w:r>
    </w:p>
    <w:p>
      <w:pPr>
        <w:pStyle w:val="Normal"/>
        <w:jc w:val="both"/>
        <w:rPr>
          <w:rFonts w:ascii="Arial Narrow" w:hAnsi="Arial Narrow"/>
          <w:b/>
          <w:b/>
          <w:bCs/>
        </w:rPr>
      </w:pPr>
      <w:r>
        <w:rPr>
          <w:rFonts w:ascii="Arial Narrow" w:hAnsi="Arial Narrow"/>
          <w:b/>
          <w:bCs/>
        </w:rPr>
      </w:r>
    </w:p>
    <w:p>
      <w:pPr>
        <w:pStyle w:val="Normal"/>
        <w:jc w:val="both"/>
        <w:rPr>
          <w:rFonts w:ascii="Arial Narrow" w:hAnsi="Arial Narrow"/>
          <w:b/>
          <w:b/>
        </w:rPr>
      </w:pPr>
      <w:r>
        <w:rPr>
          <w:rFonts w:ascii="Arial Narrow" w:hAnsi="Arial Narrow"/>
          <w:b/>
        </w:rPr>
      </w:r>
    </w:p>
    <w:p>
      <w:pPr>
        <w:pStyle w:val="Normal"/>
        <w:rPr>
          <w:b/>
          <w:b/>
        </w:rPr>
      </w:pPr>
      <w:r>
        <w:rPr>
          <w:rFonts w:ascii="Arial Narrow" w:hAnsi="Arial Narrow"/>
          <w:b/>
        </w:rPr>
        <w:t xml:space="preserve">Smjernice za učinkovito upravljanje/raspolaganje nekretninama u 2021. godini </w:t>
      </w:r>
    </w:p>
    <w:p>
      <w:pPr>
        <w:pStyle w:val="Normal"/>
        <w:rPr>
          <w:rFonts w:ascii="Arial Narrow" w:hAnsi="Arial Narrow"/>
        </w:rPr>
      </w:pPr>
      <w:r>
        <w:rPr>
          <w:rFonts w:ascii="Arial Narrow" w:hAnsi="Arial Narrow"/>
        </w:rPr>
        <w:t>-</w:t>
        <w:tab/>
        <w:t>neprestani rad na detektiranju jedinica imovine u vlasništvu Grada Iloka,</w:t>
      </w:r>
    </w:p>
    <w:p>
      <w:pPr>
        <w:pStyle w:val="Normal"/>
        <w:rPr>
          <w:rFonts w:ascii="Arial Narrow" w:hAnsi="Arial Narrow"/>
        </w:rPr>
      </w:pPr>
      <w:r>
        <w:rPr>
          <w:rFonts w:ascii="Arial Narrow" w:hAnsi="Arial Narrow"/>
        </w:rPr>
        <w:t>-</w:t>
        <w:tab/>
        <w:t>uspostava cjelovite i sistematizirane evidencije nekretnina u vlasništvu Grada Iloka,</w:t>
      </w:r>
    </w:p>
    <w:p>
      <w:pPr>
        <w:pStyle w:val="Normal"/>
        <w:rPr>
          <w:rFonts w:ascii="Arial Narrow" w:hAnsi="Arial Narrow"/>
        </w:rPr>
      </w:pPr>
      <w:r>
        <w:rPr>
          <w:rFonts w:ascii="Arial Narrow" w:hAnsi="Arial Narrow"/>
        </w:rPr>
        <w:t>-</w:t>
        <w:tab/>
        <w:t>uočavanje razlika i usklađenje podataka katastra i zemljišnih knjiga s ciljem učinkovitijeg i transparentnog upravljanja i raspolaganja,</w:t>
      </w:r>
    </w:p>
    <w:p>
      <w:pPr>
        <w:pStyle w:val="Normal"/>
        <w:rPr>
          <w:rFonts w:ascii="Arial Narrow" w:hAnsi="Arial Narrow"/>
        </w:rPr>
      </w:pPr>
      <w:r>
        <w:rPr>
          <w:rFonts w:ascii="Arial Narrow" w:hAnsi="Arial Narrow"/>
        </w:rPr>
        <w:t>-</w:t>
        <w:tab/>
        <w:t>povezivanje evidentiranih nekretnina sa saznanjima o obuhvatu, statusu i njihovoj namjeni u odnosu na važeće dokumente prostornog uređenja,</w:t>
      </w:r>
    </w:p>
    <w:p>
      <w:pPr>
        <w:pStyle w:val="Normal"/>
        <w:rPr>
          <w:rFonts w:ascii="Arial Narrow" w:hAnsi="Arial Narrow"/>
        </w:rPr>
      </w:pPr>
      <w:r>
        <w:rPr>
          <w:rFonts w:ascii="Arial Narrow" w:hAnsi="Arial Narrow"/>
        </w:rPr>
        <w:t>-</w:t>
        <w:tab/>
        <w:t>vođenje računa o interesima Grada Iloka kao vlasnika nekretnina prilikom izrade prostorne dokumentacije,</w:t>
      </w:r>
    </w:p>
    <w:p>
      <w:pPr>
        <w:pStyle w:val="Normal"/>
        <w:rPr>
          <w:rFonts w:ascii="Arial Narrow" w:hAnsi="Arial Narrow"/>
        </w:rPr>
      </w:pPr>
      <w:r>
        <w:rPr>
          <w:rFonts w:ascii="Arial Narrow" w:hAnsi="Arial Narrow"/>
        </w:rPr>
        <w:t>-</w:t>
        <w:tab/>
        <w:t>uspostava jedinstvenog sustava i kriterija u procjeni vrijednosti nekretnina,</w:t>
      </w:r>
    </w:p>
    <w:p>
      <w:pPr>
        <w:pStyle w:val="Normal"/>
        <w:rPr>
          <w:rFonts w:ascii="Arial Narrow" w:hAnsi="Arial Narrow"/>
        </w:rPr>
      </w:pPr>
      <w:r>
        <w:rPr>
          <w:rFonts w:ascii="Arial Narrow" w:hAnsi="Arial Narrow"/>
        </w:rPr>
        <w:t>-</w:t>
        <w:tab/>
        <w:t>temeljenje odluka o raspolaganju na najvećem mogućem ekonomskom učinku i održivom razvoju,</w:t>
      </w:r>
    </w:p>
    <w:p>
      <w:pPr>
        <w:pStyle w:val="Normal"/>
        <w:rPr>
          <w:rFonts w:ascii="Arial Narrow" w:hAnsi="Arial Narrow"/>
        </w:rPr>
      </w:pPr>
      <w:r>
        <w:rPr>
          <w:rFonts w:ascii="Arial Narrow" w:hAnsi="Arial Narrow"/>
        </w:rPr>
        <w:t>-</w:t>
        <w:tab/>
        <w:t>upotpunjavanje postojećeg registra imovine, objavljenog i javno dostupnog,</w:t>
      </w:r>
    </w:p>
    <w:p>
      <w:pPr>
        <w:pStyle w:val="Normal"/>
        <w:rPr>
          <w:rFonts w:ascii="Arial Narrow" w:hAnsi="Arial Narrow"/>
        </w:rPr>
      </w:pPr>
      <w:r>
        <w:rPr>
          <w:rFonts w:ascii="Arial Narrow" w:hAnsi="Arial Narrow"/>
        </w:rPr>
        <w:t>-</w:t>
        <w:tab/>
        <w:t>za sve nekretnine na kojima postoji upisano suvlasništvo, ukoliko je to moguće provesti razvrgnuće suvlasničke zajednice,</w:t>
      </w:r>
    </w:p>
    <w:p>
      <w:pPr>
        <w:pStyle w:val="Normal"/>
        <w:rPr>
          <w:rFonts w:ascii="Arial Narrow" w:hAnsi="Arial Narrow"/>
        </w:rPr>
      </w:pPr>
      <w:r>
        <w:rPr>
          <w:rFonts w:ascii="Arial Narrow" w:hAnsi="Arial Narrow"/>
        </w:rPr>
        <w:t>-</w:t>
        <w:tab/>
        <w:t>žurno rješavanje imovinskopravnih odnosa na nekretninama u svrhu realizacije investicijskih projekata,</w:t>
      </w:r>
    </w:p>
    <w:p>
      <w:pPr>
        <w:pStyle w:val="Normal"/>
        <w:rPr>
          <w:rFonts w:ascii="Arial Narrow" w:hAnsi="Arial Narrow"/>
        </w:rPr>
      </w:pPr>
      <w:r>
        <w:rPr>
          <w:rFonts w:ascii="Arial Narrow" w:hAnsi="Arial Narrow"/>
        </w:rPr>
        <w:t>-</w:t>
        <w:tab/>
        <w:t>stjecanje vlasništva nad nekretninama, kako novim stanovima, tako i zemljištima namijenjenim za gradnju komunalne infrastrukture kojih vlasnici ne mogu biti privatne osobe,</w:t>
      </w:r>
    </w:p>
    <w:p>
      <w:pPr>
        <w:pStyle w:val="Normal"/>
        <w:rPr>
          <w:rFonts w:ascii="Arial Narrow" w:hAnsi="Arial Narrow"/>
        </w:rPr>
      </w:pPr>
      <w:r>
        <w:rPr>
          <w:rFonts w:ascii="Arial Narrow" w:hAnsi="Arial Narrow"/>
        </w:rPr>
        <w:t>-</w:t>
        <w:tab/>
        <w:t>zabrana prodaje osobito vrijednih i povijesno važnih nekretnina,</w:t>
      </w:r>
    </w:p>
    <w:p>
      <w:pPr>
        <w:pStyle w:val="Normal"/>
        <w:rPr>
          <w:rFonts w:ascii="Arial Narrow" w:hAnsi="Arial Narrow"/>
        </w:rPr>
      </w:pPr>
      <w:r>
        <w:rPr>
          <w:rFonts w:ascii="Arial Narrow" w:hAnsi="Arial Narrow"/>
        </w:rPr>
        <w:t>-</w:t>
        <w:tab/>
        <w:t>redovita i proaktivna objava dokumenata upravljanja imovinom na internetskoj stranici Grada,</w:t>
      </w:r>
    </w:p>
    <w:p>
      <w:pPr>
        <w:pStyle w:val="Normal"/>
        <w:rPr>
          <w:rFonts w:ascii="Arial Narrow" w:hAnsi="Arial Narrow"/>
        </w:rPr>
      </w:pPr>
      <w:r>
        <w:rPr>
          <w:rFonts w:ascii="Arial Narrow" w:hAnsi="Arial Narrow"/>
        </w:rPr>
        <w:t>-</w:t>
        <w:tab/>
        <w:t xml:space="preserve">redoviti pregledi imovine radi nadgledanja i planiranja održavanja, </w:t>
      </w:r>
    </w:p>
    <w:p>
      <w:pPr>
        <w:pStyle w:val="Normal"/>
        <w:rPr>
          <w:rFonts w:ascii="Arial Narrow" w:hAnsi="Arial Narrow"/>
        </w:rPr>
      </w:pPr>
      <w:r>
        <w:rPr>
          <w:rFonts w:ascii="Arial Narrow" w:hAnsi="Arial Narrow"/>
        </w:rPr>
        <w:t>-</w:t>
        <w:tab/>
        <w:t>čuvanje zapisa o nekretninama.</w:t>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rPr>
          <w:rFonts w:ascii="Arial Narrow" w:hAnsi="Arial Narrow"/>
        </w:rPr>
      </w:pPr>
      <w:r>
        <w:rPr>
          <w:rFonts w:ascii="Arial Narrow" w:hAnsi="Arial Narrow"/>
        </w:rPr>
      </w:r>
    </w:p>
    <w:p>
      <w:pPr>
        <w:pStyle w:val="Normal"/>
        <w:ind w:left="708" w:hanging="0"/>
        <w:jc w:val="center"/>
        <w:rPr>
          <w:b/>
          <w:b/>
          <w:bCs/>
        </w:rPr>
      </w:pPr>
      <w:r>
        <w:rPr>
          <w:rFonts w:ascii="Arial Narrow" w:hAnsi="Arial Narrow"/>
          <w:b/>
          <w:bCs/>
        </w:rPr>
        <w:t>PLAN UPRAVLJANJA NEKRETNINAMA  U VLASNIŠTVU GRADA ILOKA ZA 2021. GODINU</w:t>
      </w:r>
    </w:p>
    <w:p>
      <w:pPr>
        <w:pStyle w:val="Normal"/>
        <w:ind w:left="708" w:hanging="0"/>
        <w:jc w:val="center"/>
        <w:rPr>
          <w:rFonts w:ascii="Arial Narrow" w:hAnsi="Arial Narrow"/>
          <w:b/>
          <w:b/>
          <w:bCs/>
        </w:rPr>
      </w:pPr>
      <w:r>
        <w:rPr>
          <w:rFonts w:ascii="Arial Narrow" w:hAnsi="Arial Narrow"/>
          <w:b/>
          <w:bCs/>
        </w:rPr>
      </w:r>
    </w:p>
    <w:p>
      <w:pPr>
        <w:pStyle w:val="Normal"/>
        <w:ind w:firstLine="708"/>
        <w:jc w:val="both"/>
        <w:rPr>
          <w:rFonts w:ascii="Arial Narrow" w:hAnsi="Arial Narrow"/>
        </w:rPr>
      </w:pPr>
      <w:r>
        <w:rPr>
          <w:rFonts w:ascii="Arial Narrow" w:hAnsi="Arial Narrow"/>
        </w:rPr>
        <w:t>Grad Ilok planira u 2021. godini upravljati i raspolagati nekretninama u njegovom vlasništvu kako slijedi:</w:t>
      </w:r>
    </w:p>
    <w:p>
      <w:pPr>
        <w:pStyle w:val="Normal"/>
        <w:ind w:firstLine="708"/>
        <w:rPr>
          <w:rFonts w:ascii="Arial Narrow" w:hAnsi="Arial Narrow"/>
          <w:sz w:val="22"/>
          <w:szCs w:val="22"/>
        </w:rPr>
      </w:pPr>
      <w:r>
        <w:rPr>
          <w:rFonts w:ascii="Arial Narrow" w:hAnsi="Arial Narrow"/>
          <w:sz w:val="22"/>
          <w:szCs w:val="22"/>
        </w:rPr>
      </w:r>
    </w:p>
    <w:p>
      <w:pPr>
        <w:pStyle w:val="Normal"/>
        <w:widowControl w:val="false"/>
        <w:spacing w:lineRule="exact" w:line="273"/>
        <w:jc w:val="both"/>
        <w:rPr>
          <w:color w:val="000000"/>
          <w:lang w:bidi="hr-HR"/>
        </w:rPr>
      </w:pPr>
      <w:r>
        <w:rPr>
          <w:rFonts w:ascii="Arial Narrow" w:hAnsi="Arial Narrow"/>
          <w:color w:val="000000"/>
          <w:lang w:bidi="hr-HR"/>
        </w:rPr>
        <w:t>Grad u svom vlasništvu ima slijedeći portfelj imovine:</w:t>
      </w:r>
    </w:p>
    <w:p>
      <w:pPr>
        <w:pStyle w:val="Normal"/>
        <w:widowControl w:val="false"/>
        <w:numPr>
          <w:ilvl w:val="0"/>
          <w:numId w:val="1"/>
        </w:numPr>
        <w:tabs>
          <w:tab w:val="clear" w:pos="708"/>
          <w:tab w:val="left" w:pos="264" w:leader="none"/>
        </w:tabs>
        <w:spacing w:lineRule="exact" w:line="273"/>
        <w:jc w:val="both"/>
        <w:rPr>
          <w:lang w:bidi="hr-HR"/>
        </w:rPr>
      </w:pPr>
      <w:r>
        <w:rPr>
          <w:rFonts w:ascii="Arial Narrow" w:hAnsi="Arial Narrow"/>
          <w:lang w:bidi="hr-HR"/>
        </w:rPr>
        <w:t>zemljišta (poljoprivredno, građevinsko)</w:t>
      </w:r>
    </w:p>
    <w:p>
      <w:pPr>
        <w:pStyle w:val="Normal"/>
        <w:widowControl w:val="false"/>
        <w:numPr>
          <w:ilvl w:val="0"/>
          <w:numId w:val="1"/>
        </w:numPr>
        <w:tabs>
          <w:tab w:val="clear" w:pos="708"/>
          <w:tab w:val="left" w:pos="264" w:leader="none"/>
        </w:tabs>
        <w:spacing w:lineRule="exact" w:line="273"/>
        <w:jc w:val="both"/>
        <w:rPr>
          <w:lang w:bidi="hr-HR"/>
        </w:rPr>
      </w:pPr>
      <w:r>
        <w:rPr>
          <w:rFonts w:ascii="Arial Narrow" w:hAnsi="Arial Narrow"/>
          <w:lang w:bidi="hr-HR"/>
        </w:rPr>
        <w:t>poslovne prostore (za potrebe Grada i za iznajmljivanje),</w:t>
      </w:r>
    </w:p>
    <w:p>
      <w:pPr>
        <w:pStyle w:val="Normal"/>
        <w:widowControl w:val="false"/>
        <w:numPr>
          <w:ilvl w:val="0"/>
          <w:numId w:val="1"/>
        </w:numPr>
        <w:tabs>
          <w:tab w:val="clear" w:pos="708"/>
          <w:tab w:val="left" w:pos="264" w:leader="none"/>
        </w:tabs>
        <w:spacing w:lineRule="exact" w:line="273"/>
        <w:jc w:val="both"/>
        <w:rPr>
          <w:lang w:bidi="hr-HR"/>
        </w:rPr>
      </w:pPr>
      <w:r>
        <w:rPr>
          <w:rFonts w:ascii="Arial Narrow" w:hAnsi="Arial Narrow"/>
          <w:lang w:bidi="hr-HR"/>
        </w:rPr>
        <w:t>stanove/kuće,</w:t>
      </w:r>
    </w:p>
    <w:p>
      <w:pPr>
        <w:pStyle w:val="Normal"/>
        <w:widowControl w:val="false"/>
        <w:numPr>
          <w:ilvl w:val="0"/>
          <w:numId w:val="1"/>
        </w:numPr>
        <w:tabs>
          <w:tab w:val="clear" w:pos="708"/>
          <w:tab w:val="left" w:pos="292" w:leader="none"/>
        </w:tabs>
        <w:spacing w:lineRule="exact" w:line="273"/>
        <w:jc w:val="both"/>
        <w:rPr>
          <w:color w:val="000000"/>
          <w:lang w:bidi="hr-HR"/>
        </w:rPr>
      </w:pPr>
      <w:r>
        <w:rPr>
          <w:rFonts w:ascii="Arial Narrow" w:hAnsi="Arial Narrow"/>
          <w:color w:val="000000"/>
          <w:lang w:bidi="hr-HR"/>
        </w:rPr>
        <w:t>javne površine i prostore (ulice, trgove, zelene površine, prometnice, biciklističke staze, javne površine za iznajmljivanje, DTK, skloništa, dječja igrališta i parkirališta),</w:t>
      </w:r>
    </w:p>
    <w:p>
      <w:pPr>
        <w:pStyle w:val="Normal"/>
        <w:widowControl w:val="false"/>
        <w:numPr>
          <w:ilvl w:val="0"/>
          <w:numId w:val="1"/>
        </w:numPr>
        <w:tabs>
          <w:tab w:val="clear" w:pos="708"/>
          <w:tab w:val="left" w:pos="271" w:leader="none"/>
        </w:tabs>
        <w:spacing w:lineRule="exact" w:line="273"/>
        <w:jc w:val="both"/>
        <w:rPr>
          <w:color w:val="000000"/>
          <w:lang w:bidi="hr-HR"/>
        </w:rPr>
      </w:pPr>
      <w:r>
        <w:rPr>
          <w:rFonts w:ascii="Arial Narrow" w:hAnsi="Arial Narrow"/>
          <w:color w:val="000000"/>
          <w:lang w:bidi="hr-HR"/>
        </w:rPr>
        <w:t>sportske objekte,</w:t>
      </w:r>
    </w:p>
    <w:p>
      <w:pPr>
        <w:pStyle w:val="Normal"/>
        <w:widowControl w:val="false"/>
        <w:numPr>
          <w:ilvl w:val="0"/>
          <w:numId w:val="1"/>
        </w:numPr>
        <w:tabs>
          <w:tab w:val="clear" w:pos="708"/>
          <w:tab w:val="left" w:pos="271" w:leader="none"/>
        </w:tabs>
        <w:spacing w:lineRule="exact" w:line="273"/>
        <w:jc w:val="both"/>
        <w:rPr>
          <w:color w:val="000000"/>
          <w:lang w:bidi="hr-HR"/>
        </w:rPr>
      </w:pPr>
      <w:r>
        <w:rPr>
          <w:rFonts w:ascii="Arial Narrow" w:hAnsi="Arial Narrow"/>
          <w:color w:val="000000"/>
          <w:lang w:bidi="hr-HR"/>
        </w:rPr>
        <w:t>ustanove,</w:t>
      </w:r>
    </w:p>
    <w:p>
      <w:pPr>
        <w:pStyle w:val="Normal"/>
        <w:widowControl w:val="false"/>
        <w:numPr>
          <w:ilvl w:val="0"/>
          <w:numId w:val="1"/>
        </w:numPr>
        <w:tabs>
          <w:tab w:val="clear" w:pos="708"/>
          <w:tab w:val="left" w:pos="271" w:leader="none"/>
        </w:tabs>
        <w:spacing w:lineRule="exact" w:line="273"/>
        <w:jc w:val="both"/>
        <w:rPr>
          <w:color w:val="000000"/>
          <w:lang w:bidi="hr-HR"/>
        </w:rPr>
      </w:pPr>
      <w:r>
        <w:rPr>
          <w:rFonts w:ascii="Arial Narrow" w:hAnsi="Arial Narrow"/>
          <w:color w:val="000000"/>
          <w:lang w:bidi="hr-HR"/>
        </w:rPr>
        <w:t>trgovačka društva,</w:t>
      </w:r>
    </w:p>
    <w:p>
      <w:pPr>
        <w:pStyle w:val="Normal"/>
        <w:widowControl w:val="false"/>
        <w:numPr>
          <w:ilvl w:val="0"/>
          <w:numId w:val="1"/>
        </w:numPr>
        <w:tabs>
          <w:tab w:val="clear" w:pos="708"/>
          <w:tab w:val="left" w:pos="271" w:leader="none"/>
        </w:tabs>
        <w:spacing w:lineRule="exact" w:line="273"/>
        <w:jc w:val="both"/>
        <w:rPr>
          <w:color w:val="000000"/>
          <w:lang w:bidi="hr-HR"/>
        </w:rPr>
      </w:pPr>
      <w:r>
        <w:rPr>
          <w:rFonts w:ascii="Arial Narrow" w:hAnsi="Arial Narrow"/>
          <w:color w:val="000000"/>
          <w:lang w:bidi="hr-HR"/>
        </w:rPr>
        <w:t>kulturne objekte i kulturna dobra,</w:t>
      </w:r>
    </w:p>
    <w:p>
      <w:pPr>
        <w:pStyle w:val="Normal"/>
        <w:widowControl w:val="false"/>
        <w:numPr>
          <w:ilvl w:val="0"/>
          <w:numId w:val="1"/>
        </w:numPr>
        <w:tabs>
          <w:tab w:val="clear" w:pos="708"/>
          <w:tab w:val="left" w:pos="271" w:leader="none"/>
        </w:tabs>
        <w:spacing w:lineRule="exact" w:line="273" w:before="0" w:after="240"/>
        <w:jc w:val="both"/>
        <w:rPr/>
      </w:pPr>
      <w:r>
        <w:rPr>
          <w:rFonts w:ascii="Arial Narrow" w:hAnsi="Arial Narrow"/>
          <w:color w:val="000000"/>
          <w:lang w:bidi="hr-HR"/>
        </w:rPr>
        <w:t xml:space="preserve">komunalnu infrastrukturu (javnu rasvjetu, mješoviti sustav odvodnje, groblja i mrtvačnice, te suvlasništvo plinske mreže)  </w:t>
      </w:r>
    </w:p>
    <w:p>
      <w:pPr>
        <w:pStyle w:val="Normal"/>
        <w:widowControl w:val="false"/>
        <w:numPr>
          <w:ilvl w:val="0"/>
          <w:numId w:val="0"/>
        </w:numPr>
        <w:tabs>
          <w:tab w:val="clear" w:pos="708"/>
          <w:tab w:val="left" w:pos="271" w:leader="none"/>
        </w:tabs>
        <w:spacing w:lineRule="exact" w:line="273" w:before="0" w:after="240"/>
        <w:ind w:left="0" w:hanging="0"/>
        <w:jc w:val="both"/>
        <w:rPr/>
      </w:pPr>
      <w:r>
        <w:rPr>
          <w:rFonts w:ascii="Arial Narrow" w:hAnsi="Arial Narrow"/>
          <w:b/>
          <w:bCs/>
          <w:color w:val="000000"/>
          <w:lang w:bidi="hr-HR"/>
        </w:rPr>
        <w:t xml:space="preserve">I. </w:t>
      </w:r>
      <w:r>
        <w:rPr>
          <w:rFonts w:ascii="Arial Narrow" w:hAnsi="Arial Narrow"/>
          <w:b/>
          <w:bCs/>
          <w:color w:val="000000"/>
          <w:lang w:bidi="hr-HR"/>
        </w:rPr>
        <w:t>Poljoprivredno i građevinsko zemljište u vlasništvu Grada Iloka</w:t>
      </w:r>
    </w:p>
    <w:p>
      <w:pPr>
        <w:pStyle w:val="Normal"/>
        <w:widowControl w:val="false"/>
        <w:tabs>
          <w:tab w:val="clear" w:pos="708"/>
          <w:tab w:val="left" w:pos="271" w:leader="none"/>
        </w:tabs>
        <w:spacing w:lineRule="exact" w:line="273" w:before="0" w:after="240"/>
        <w:jc w:val="both"/>
        <w:rPr>
          <w:rFonts w:ascii="Arial Narrow" w:hAnsi="Arial Narrow"/>
        </w:rPr>
      </w:pPr>
      <w:r>
        <w:rPr>
          <w:rFonts w:ascii="Arial Narrow" w:hAnsi="Arial Narrow"/>
          <w:color w:val="000000"/>
          <w:lang w:bidi="hr-HR"/>
        </w:rPr>
        <w:t>U 2021. godini Grad Ilok planira raspisati javni natječaj za zemljišta koja su u vlasništvu/suvlasništvu Grada Iloka.</w:t>
      </w:r>
    </w:p>
    <w:p>
      <w:pPr>
        <w:pStyle w:val="ListParagraph"/>
        <w:widowControl w:val="false"/>
        <w:numPr>
          <w:ilvl w:val="0"/>
          <w:numId w:val="6"/>
        </w:numPr>
        <w:tabs>
          <w:tab w:val="clear" w:pos="708"/>
          <w:tab w:val="left" w:pos="271" w:leader="none"/>
        </w:tabs>
        <w:spacing w:lineRule="exact" w:line="273" w:before="0" w:after="240"/>
        <w:jc w:val="both"/>
        <w:rPr>
          <w:b/>
          <w:b/>
          <w:bCs/>
          <w:color w:val="000000"/>
          <w:lang w:bidi="hr-HR"/>
        </w:rPr>
      </w:pPr>
      <w:r>
        <w:rPr>
          <w:rFonts w:ascii="Arial Narrow" w:hAnsi="Arial Narrow"/>
          <w:b/>
          <w:bCs/>
          <w:color w:val="000000"/>
          <w:lang w:bidi="hr-HR"/>
        </w:rPr>
        <w:t xml:space="preserve">Poljoprivredno zemljište u vlasništvu/suvlasništvu Grada Iloka </w:t>
      </w:r>
    </w:p>
    <w:tbl>
      <w:tblPr>
        <w:tblW w:w="9216" w:type="dxa"/>
        <w:jc w:val="left"/>
        <w:tblInd w:w="0" w:type="dxa"/>
        <w:tblCellMar>
          <w:top w:w="0" w:type="dxa"/>
          <w:left w:w="108" w:type="dxa"/>
          <w:bottom w:w="0" w:type="dxa"/>
          <w:right w:w="108" w:type="dxa"/>
        </w:tblCellMar>
        <w:tblLook w:firstRow="0" w:noVBand="0" w:lastRow="0" w:firstColumn="0" w:lastColumn="0" w:noHBand="0" w:val="0000"/>
      </w:tblPr>
      <w:tblGrid>
        <w:gridCol w:w="828"/>
        <w:gridCol w:w="1499"/>
        <w:gridCol w:w="1015"/>
        <w:gridCol w:w="1681"/>
        <w:gridCol w:w="1633"/>
        <w:gridCol w:w="2559"/>
      </w:tblGrid>
      <w:tr>
        <w:trPr>
          <w:trHeight w:val="555" w:hRule="atLeast"/>
        </w:trPr>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b/>
                <w:b/>
                <w:bCs/>
              </w:rPr>
            </w:pPr>
            <w:r>
              <w:rPr>
                <w:rFonts w:ascii="Arial Narrow" w:hAnsi="Arial Narrow"/>
                <w:b/>
                <w:bCs/>
              </w:rPr>
              <w:t>Red.</w:t>
            </w:r>
          </w:p>
          <w:p>
            <w:pPr>
              <w:pStyle w:val="Normal"/>
              <w:jc w:val="center"/>
              <w:rPr>
                <w:rFonts w:ascii="Arial Narrow" w:hAnsi="Arial Narrow"/>
                <w:b/>
                <w:b/>
                <w:bCs/>
              </w:rPr>
            </w:pPr>
            <w:r>
              <w:rPr>
                <w:rFonts w:ascii="Arial Narrow" w:hAnsi="Arial Narrow"/>
                <w:b/>
                <w:bCs/>
              </w:rPr>
              <w:t>broj</w:t>
            </w:r>
          </w:p>
        </w:tc>
        <w:tc>
          <w:tcPr>
            <w:tcW w:w="14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b/>
                <w:b/>
                <w:bCs/>
              </w:rPr>
            </w:pPr>
            <w:r>
              <w:rPr>
                <w:rFonts w:ascii="Arial Narrow" w:hAnsi="Arial Narrow"/>
                <w:b/>
                <w:bCs/>
              </w:rPr>
              <w:t>k.o.</w:t>
            </w:r>
          </w:p>
        </w:tc>
        <w:tc>
          <w:tcPr>
            <w:tcW w:w="10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b/>
                <w:b/>
                <w:bCs/>
              </w:rPr>
            </w:pPr>
            <w:r>
              <w:rPr>
                <w:rFonts w:ascii="Arial Narrow" w:hAnsi="Arial Narrow"/>
                <w:b/>
                <w:bCs/>
              </w:rPr>
              <w:t>k.č.</w:t>
            </w:r>
          </w:p>
        </w:tc>
        <w:tc>
          <w:tcPr>
            <w:tcW w:w="16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b/>
                <w:b/>
                <w:bCs/>
              </w:rPr>
            </w:pPr>
            <w:r>
              <w:rPr>
                <w:rFonts w:ascii="Arial Narrow" w:hAnsi="Arial Narrow"/>
                <w:b/>
                <w:bCs/>
              </w:rPr>
              <w:t>Kultura</w:t>
            </w:r>
          </w:p>
        </w:tc>
        <w:tc>
          <w:tcPr>
            <w:tcW w:w="16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ind w:left="192" w:hanging="0"/>
              <w:jc w:val="center"/>
              <w:rPr>
                <w:rFonts w:ascii="Arial Narrow" w:hAnsi="Arial Narrow"/>
                <w:b/>
                <w:b/>
                <w:bCs/>
              </w:rPr>
            </w:pPr>
            <w:r>
              <w:rPr>
                <w:rFonts w:ascii="Arial Narrow" w:hAnsi="Arial Narrow"/>
                <w:b/>
                <w:bCs/>
              </w:rPr>
              <w:t>Površina</w:t>
            </w:r>
          </w:p>
        </w:tc>
        <w:tc>
          <w:tcPr>
            <w:tcW w:w="2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b/>
                <w:b/>
                <w:bCs/>
              </w:rPr>
            </w:pPr>
            <w:r>
              <w:rPr>
                <w:rFonts w:ascii="Arial Narrow" w:hAnsi="Arial Narrow"/>
                <w:b/>
                <w:bCs/>
              </w:rPr>
              <w:t>Vlasništvo</w:t>
            </w:r>
          </w:p>
        </w:tc>
      </w:tr>
      <w:tr>
        <w:trPr>
          <w:trHeight w:val="555" w:hRule="atLeast"/>
        </w:trPr>
        <w:tc>
          <w:tcPr>
            <w:tcW w:w="828" w:type="dxa"/>
            <w:tcBorders>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1.</w:t>
            </w:r>
          </w:p>
        </w:tc>
        <w:tc>
          <w:tcPr>
            <w:tcW w:w="1499" w:type="dxa"/>
            <w:tcBorders>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Ilok</w:t>
            </w:r>
          </w:p>
        </w:tc>
        <w:tc>
          <w:tcPr>
            <w:tcW w:w="1015" w:type="dxa"/>
            <w:tcBorders>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2146/10</w:t>
            </w:r>
          </w:p>
        </w:tc>
        <w:tc>
          <w:tcPr>
            <w:tcW w:w="1681" w:type="dxa"/>
            <w:tcBorders>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 xml:space="preserve">Pašnjak u ul. S. Zajaca </w:t>
            </w:r>
          </w:p>
        </w:tc>
        <w:tc>
          <w:tcPr>
            <w:tcW w:w="1633" w:type="dxa"/>
            <w:tcBorders>
              <w:left w:val="single" w:sz="4" w:space="0" w:color="000000"/>
              <w:bottom w:val="single" w:sz="4" w:space="0" w:color="000000"/>
              <w:right w:val="single" w:sz="4" w:space="0" w:color="000000"/>
            </w:tcBorders>
            <w:shd w:fill="auto" w:val="clear"/>
            <w:vAlign w:val="center"/>
          </w:tcPr>
          <w:p>
            <w:pPr>
              <w:pStyle w:val="Normal"/>
              <w:ind w:left="192" w:hanging="0"/>
              <w:jc w:val="center"/>
              <w:rPr>
                <w:rFonts w:ascii="Arial Narrow" w:hAnsi="Arial Narrow"/>
              </w:rPr>
            </w:pPr>
            <w:r>
              <w:rPr>
                <w:rFonts w:ascii="Arial Narrow" w:hAnsi="Arial Narrow"/>
              </w:rPr>
              <w:t>528 m</w:t>
            </w:r>
            <w:r>
              <w:rPr>
                <w:rFonts w:ascii="Arial Narrow" w:hAnsi="Arial Narrow"/>
                <w:vertAlign w:val="superscript"/>
              </w:rPr>
              <w:t>2</w:t>
            </w:r>
          </w:p>
        </w:tc>
        <w:tc>
          <w:tcPr>
            <w:tcW w:w="2559" w:type="dxa"/>
            <w:tcBorders>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1/1</w:t>
            </w:r>
          </w:p>
        </w:tc>
      </w:tr>
      <w:tr>
        <w:trPr>
          <w:trHeight w:val="824" w:hRule="atLeast"/>
        </w:trPr>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2.</w:t>
            </w:r>
          </w:p>
        </w:tc>
        <w:tc>
          <w:tcPr>
            <w:tcW w:w="14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Ilok</w:t>
            </w:r>
          </w:p>
        </w:tc>
        <w:tc>
          <w:tcPr>
            <w:tcW w:w="10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8842</w:t>
            </w:r>
          </w:p>
        </w:tc>
        <w:tc>
          <w:tcPr>
            <w:tcW w:w="16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 xml:space="preserve">Oranica Križ </w:t>
            </w:r>
            <w:r>
              <w:rPr>
                <w:rFonts w:ascii="Arial Narrow" w:hAnsi="Arial Narrow"/>
                <w:sz w:val="20"/>
                <w:szCs w:val="20"/>
              </w:rPr>
              <w:t>(obraslo višegodišnjim</w:t>
            </w:r>
            <w:r>
              <w:rPr>
                <w:rFonts w:ascii="Arial Narrow" w:hAnsi="Arial Narrow"/>
                <w:sz w:val="28"/>
              </w:rPr>
              <w:t xml:space="preserve"> </w:t>
            </w:r>
            <w:r>
              <w:rPr>
                <w:rFonts w:ascii="Arial Narrow" w:hAnsi="Arial Narrow"/>
                <w:sz w:val="20"/>
                <w:szCs w:val="20"/>
              </w:rPr>
              <w:t>raslinjem)</w:t>
            </w:r>
          </w:p>
        </w:tc>
        <w:tc>
          <w:tcPr>
            <w:tcW w:w="16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rPr>
            </w:pPr>
            <w:r>
              <w:rPr>
                <w:rFonts w:eastAsia="SimSun" w:ascii="Arial Narrow" w:hAnsi="Arial Narrow"/>
                <w:lang w:val="en-US" w:eastAsia="zh-CN"/>
              </w:rPr>
              <w:t>848 m</w:t>
            </w:r>
            <w:r>
              <w:rPr>
                <w:rFonts w:eastAsia="SimSun" w:ascii="Arial Narrow" w:hAnsi="Arial Narrow"/>
                <w:vertAlign w:val="superscript"/>
                <w:lang w:val="en-US" w:eastAsia="zh-CN"/>
              </w:rPr>
              <w:t>2</w:t>
            </w:r>
          </w:p>
        </w:tc>
        <w:tc>
          <w:tcPr>
            <w:tcW w:w="2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SimSun"/>
                <w:lang w:val="en-US" w:eastAsia="zh-CN"/>
              </w:rPr>
            </w:pPr>
            <w:r>
              <w:rPr>
                <w:rFonts w:eastAsia="SimSun" w:ascii="Arial Narrow" w:hAnsi="Arial Narrow"/>
                <w:lang w:val="en-US" w:eastAsia="zh-CN"/>
              </w:rPr>
              <w:t>1/1</w:t>
            </w:r>
          </w:p>
        </w:tc>
      </w:tr>
      <w:tr>
        <w:trPr>
          <w:trHeight w:val="824" w:hRule="atLeast"/>
        </w:trPr>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3.</w:t>
            </w:r>
          </w:p>
        </w:tc>
        <w:tc>
          <w:tcPr>
            <w:tcW w:w="14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Ilok</w:t>
            </w:r>
          </w:p>
        </w:tc>
        <w:tc>
          <w:tcPr>
            <w:tcW w:w="10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8928</w:t>
            </w:r>
          </w:p>
        </w:tc>
        <w:tc>
          <w:tcPr>
            <w:tcW w:w="16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 xml:space="preserve">Oranica Križ </w:t>
            </w:r>
            <w:r>
              <w:rPr>
                <w:rFonts w:ascii="Arial Narrow" w:hAnsi="Arial Narrow"/>
                <w:sz w:val="20"/>
                <w:szCs w:val="20"/>
              </w:rPr>
              <w:t>(obraslo višegodišnjim</w:t>
            </w:r>
            <w:r>
              <w:rPr>
                <w:rFonts w:ascii="Arial Narrow" w:hAnsi="Arial Narrow"/>
                <w:sz w:val="28"/>
              </w:rPr>
              <w:t xml:space="preserve"> </w:t>
            </w:r>
            <w:r>
              <w:rPr>
                <w:rFonts w:ascii="Arial Narrow" w:hAnsi="Arial Narrow"/>
                <w:sz w:val="20"/>
                <w:szCs w:val="20"/>
              </w:rPr>
              <w:t>raslinjem)</w:t>
            </w:r>
          </w:p>
        </w:tc>
        <w:tc>
          <w:tcPr>
            <w:tcW w:w="16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rPr>
            </w:pPr>
            <w:r>
              <w:rPr>
                <w:rFonts w:eastAsia="SimSun" w:ascii="Arial Narrow" w:hAnsi="Arial Narrow"/>
                <w:lang w:val="en-US" w:eastAsia="zh-CN"/>
              </w:rPr>
              <w:t>2229 m</w:t>
            </w:r>
            <w:r>
              <w:rPr>
                <w:rFonts w:eastAsia="SimSun" w:ascii="Arial Narrow" w:hAnsi="Arial Narrow"/>
                <w:vertAlign w:val="superscript"/>
                <w:lang w:val="en-US" w:eastAsia="zh-CN"/>
              </w:rPr>
              <w:t>2</w:t>
            </w:r>
          </w:p>
        </w:tc>
        <w:tc>
          <w:tcPr>
            <w:tcW w:w="2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eastAsia="SimSun"/>
                <w:lang w:val="en-US" w:eastAsia="zh-CN"/>
              </w:rPr>
            </w:pPr>
            <w:r>
              <w:rPr>
                <w:rFonts w:eastAsia="SimSun" w:ascii="Arial Narrow" w:hAnsi="Arial Narrow"/>
                <w:lang w:val="en-US" w:eastAsia="zh-CN"/>
              </w:rPr>
              <w:t>1/1</w:t>
            </w:r>
          </w:p>
        </w:tc>
      </w:tr>
      <w:tr>
        <w:trPr>
          <w:trHeight w:val="824" w:hRule="atLeast"/>
        </w:trPr>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4.</w:t>
            </w:r>
          </w:p>
        </w:tc>
        <w:tc>
          <w:tcPr>
            <w:tcW w:w="14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Ilok</w:t>
            </w:r>
          </w:p>
        </w:tc>
        <w:tc>
          <w:tcPr>
            <w:tcW w:w="10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4756</w:t>
            </w:r>
          </w:p>
        </w:tc>
        <w:tc>
          <w:tcPr>
            <w:tcW w:w="16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 xml:space="preserve">Pašnjak Progon </w:t>
            </w:r>
            <w:r>
              <w:rPr>
                <w:rFonts w:ascii="Arial Narrow" w:hAnsi="Arial Narrow"/>
                <w:sz w:val="20"/>
                <w:szCs w:val="20"/>
              </w:rPr>
              <w:t>(obraslo višegodišnjim</w:t>
            </w:r>
            <w:r>
              <w:rPr>
                <w:rFonts w:ascii="Arial Narrow" w:hAnsi="Arial Narrow"/>
                <w:sz w:val="28"/>
              </w:rPr>
              <w:t xml:space="preserve"> </w:t>
            </w:r>
            <w:r>
              <w:rPr>
                <w:rFonts w:ascii="Arial Narrow" w:hAnsi="Arial Narrow"/>
                <w:sz w:val="20"/>
                <w:szCs w:val="20"/>
              </w:rPr>
              <w:t>raslinjem)</w:t>
            </w:r>
          </w:p>
        </w:tc>
        <w:tc>
          <w:tcPr>
            <w:tcW w:w="16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rPr>
            </w:pPr>
            <w:r>
              <w:rPr>
                <w:rFonts w:eastAsia="SimSun" w:ascii="Arial Narrow" w:hAnsi="Arial Narrow"/>
                <w:lang w:val="en-US" w:eastAsia="zh-CN"/>
              </w:rPr>
              <w:t>361 m</w:t>
            </w:r>
            <w:r>
              <w:rPr>
                <w:rFonts w:eastAsia="SimSun" w:ascii="Arial Narrow" w:hAnsi="Arial Narrow"/>
                <w:vertAlign w:val="superscript"/>
                <w:lang w:val="en-US" w:eastAsia="zh-CN"/>
              </w:rPr>
              <w:t>2</w:t>
            </w:r>
          </w:p>
        </w:tc>
        <w:tc>
          <w:tcPr>
            <w:tcW w:w="2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8/16</w:t>
            </w:r>
          </w:p>
        </w:tc>
      </w:tr>
      <w:tr>
        <w:trPr>
          <w:trHeight w:val="824" w:hRule="atLeast"/>
        </w:trPr>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5.</w:t>
            </w:r>
          </w:p>
        </w:tc>
        <w:tc>
          <w:tcPr>
            <w:tcW w:w="14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Ilok</w:t>
            </w:r>
          </w:p>
        </w:tc>
        <w:tc>
          <w:tcPr>
            <w:tcW w:w="10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4757</w:t>
            </w:r>
          </w:p>
        </w:tc>
        <w:tc>
          <w:tcPr>
            <w:tcW w:w="16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 xml:space="preserve">Vinograd Progon </w:t>
            </w:r>
            <w:r>
              <w:rPr>
                <w:rFonts w:ascii="Arial Narrow" w:hAnsi="Arial Narrow"/>
                <w:sz w:val="20"/>
                <w:szCs w:val="20"/>
              </w:rPr>
              <w:t>(obraslo višegodišnjim</w:t>
            </w:r>
            <w:r>
              <w:rPr>
                <w:rFonts w:ascii="Arial Narrow" w:hAnsi="Arial Narrow"/>
                <w:sz w:val="28"/>
              </w:rPr>
              <w:t xml:space="preserve"> </w:t>
            </w:r>
            <w:r>
              <w:rPr>
                <w:rFonts w:ascii="Arial Narrow" w:hAnsi="Arial Narrow"/>
                <w:sz w:val="20"/>
                <w:szCs w:val="20"/>
              </w:rPr>
              <w:t>raslinjem)</w:t>
            </w:r>
          </w:p>
        </w:tc>
        <w:tc>
          <w:tcPr>
            <w:tcW w:w="16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rPr>
            </w:pPr>
            <w:r>
              <w:rPr>
                <w:rFonts w:eastAsia="SimSun" w:ascii="Arial Narrow" w:hAnsi="Arial Narrow"/>
                <w:lang w:val="en-US" w:eastAsia="zh-CN"/>
              </w:rPr>
              <w:t>1058 m</w:t>
            </w:r>
            <w:r>
              <w:rPr>
                <w:rFonts w:eastAsia="SimSun" w:ascii="Arial Narrow" w:hAnsi="Arial Narrow"/>
                <w:vertAlign w:val="superscript"/>
                <w:lang w:val="en-US" w:eastAsia="zh-CN"/>
              </w:rPr>
              <w:t>2</w:t>
            </w:r>
          </w:p>
        </w:tc>
        <w:tc>
          <w:tcPr>
            <w:tcW w:w="2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8/16</w:t>
            </w:r>
          </w:p>
        </w:tc>
      </w:tr>
      <w:tr>
        <w:trPr>
          <w:trHeight w:val="824" w:hRule="atLeast"/>
        </w:trPr>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6.</w:t>
            </w:r>
          </w:p>
        </w:tc>
        <w:tc>
          <w:tcPr>
            <w:tcW w:w="14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Ilok</w:t>
            </w:r>
          </w:p>
        </w:tc>
        <w:tc>
          <w:tcPr>
            <w:tcW w:w="10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975</w:t>
            </w:r>
          </w:p>
        </w:tc>
        <w:tc>
          <w:tcPr>
            <w:tcW w:w="16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Oranica u mjestu</w:t>
            </w:r>
          </w:p>
        </w:tc>
        <w:tc>
          <w:tcPr>
            <w:tcW w:w="16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rPr>
            </w:pPr>
            <w:r>
              <w:rPr>
                <w:rFonts w:eastAsia="SimSun" w:ascii="Arial Narrow" w:hAnsi="Arial Narrow"/>
                <w:lang w:val="en-US" w:eastAsia="zh-CN"/>
              </w:rPr>
              <w:t>500 m</w:t>
            </w:r>
            <w:r>
              <w:rPr>
                <w:rFonts w:eastAsia="SimSun" w:ascii="Arial Narrow" w:hAnsi="Arial Narrow"/>
                <w:vertAlign w:val="superscript"/>
                <w:lang w:val="en-US" w:eastAsia="zh-CN"/>
              </w:rPr>
              <w:t>2</w:t>
            </w:r>
          </w:p>
        </w:tc>
        <w:tc>
          <w:tcPr>
            <w:tcW w:w="2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108/144</w:t>
            </w:r>
          </w:p>
        </w:tc>
      </w:tr>
      <w:tr>
        <w:trPr>
          <w:trHeight w:val="824" w:hRule="atLeast"/>
        </w:trPr>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7.</w:t>
            </w:r>
          </w:p>
        </w:tc>
        <w:tc>
          <w:tcPr>
            <w:tcW w:w="14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Ilok</w:t>
            </w:r>
          </w:p>
        </w:tc>
        <w:tc>
          <w:tcPr>
            <w:tcW w:w="10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8146</w:t>
            </w:r>
          </w:p>
        </w:tc>
        <w:tc>
          <w:tcPr>
            <w:tcW w:w="16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 xml:space="preserve">Oranica Radoš brdo </w:t>
            </w:r>
            <w:r>
              <w:rPr>
                <w:rFonts w:ascii="Arial Narrow" w:hAnsi="Arial Narrow"/>
                <w:sz w:val="20"/>
                <w:szCs w:val="20"/>
              </w:rPr>
              <w:t>(obraslo višegodišnjim</w:t>
            </w:r>
            <w:r>
              <w:rPr>
                <w:rFonts w:ascii="Arial Narrow" w:hAnsi="Arial Narrow"/>
                <w:sz w:val="28"/>
              </w:rPr>
              <w:t xml:space="preserve"> </w:t>
            </w:r>
            <w:r>
              <w:rPr>
                <w:rFonts w:ascii="Arial Narrow" w:hAnsi="Arial Narrow"/>
                <w:sz w:val="20"/>
                <w:szCs w:val="20"/>
              </w:rPr>
              <w:t>raslinjem)</w:t>
            </w:r>
          </w:p>
        </w:tc>
        <w:tc>
          <w:tcPr>
            <w:tcW w:w="16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rPr>
            </w:pPr>
            <w:r>
              <w:rPr>
                <w:rFonts w:eastAsia="SimSun" w:ascii="Arial Narrow" w:hAnsi="Arial Narrow"/>
                <w:lang w:val="en-US" w:eastAsia="zh-CN"/>
              </w:rPr>
              <w:t>8557 m</w:t>
            </w:r>
            <w:r>
              <w:rPr>
                <w:rFonts w:eastAsia="SimSun" w:ascii="Arial Narrow" w:hAnsi="Arial Narrow"/>
                <w:vertAlign w:val="superscript"/>
                <w:lang w:val="en-US" w:eastAsia="zh-CN"/>
              </w:rPr>
              <w:t>2</w:t>
            </w:r>
          </w:p>
        </w:tc>
        <w:tc>
          <w:tcPr>
            <w:tcW w:w="2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108/144</w:t>
            </w:r>
          </w:p>
        </w:tc>
      </w:tr>
      <w:tr>
        <w:trPr>
          <w:trHeight w:val="824" w:hRule="atLeast"/>
        </w:trPr>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8.</w:t>
            </w:r>
          </w:p>
        </w:tc>
        <w:tc>
          <w:tcPr>
            <w:tcW w:w="14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Ilok</w:t>
            </w:r>
          </w:p>
        </w:tc>
        <w:tc>
          <w:tcPr>
            <w:tcW w:w="10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8146</w:t>
            </w:r>
          </w:p>
        </w:tc>
        <w:tc>
          <w:tcPr>
            <w:tcW w:w="16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 xml:space="preserve">Oranica Radoš brdo </w:t>
            </w:r>
            <w:r>
              <w:rPr>
                <w:rFonts w:ascii="Arial Narrow" w:hAnsi="Arial Narrow"/>
                <w:sz w:val="20"/>
                <w:szCs w:val="20"/>
              </w:rPr>
              <w:t>(obraslo višegodišnjim</w:t>
            </w:r>
            <w:r>
              <w:rPr>
                <w:rFonts w:ascii="Arial Narrow" w:hAnsi="Arial Narrow"/>
                <w:sz w:val="28"/>
              </w:rPr>
              <w:t xml:space="preserve"> </w:t>
            </w:r>
            <w:r>
              <w:rPr>
                <w:rFonts w:ascii="Arial Narrow" w:hAnsi="Arial Narrow"/>
                <w:sz w:val="20"/>
                <w:szCs w:val="20"/>
              </w:rPr>
              <w:t>raslinjem)</w:t>
            </w:r>
          </w:p>
        </w:tc>
        <w:tc>
          <w:tcPr>
            <w:tcW w:w="163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rPr>
            </w:pPr>
            <w:r>
              <w:rPr>
                <w:rFonts w:eastAsia="SimSun" w:ascii="Arial Narrow" w:hAnsi="Arial Narrow"/>
                <w:lang w:val="en-US" w:eastAsia="zh-CN"/>
              </w:rPr>
              <w:t>3298 m</w:t>
            </w:r>
            <w:r>
              <w:rPr>
                <w:rFonts w:eastAsia="SimSun" w:ascii="Arial Narrow" w:hAnsi="Arial Narrow"/>
                <w:vertAlign w:val="superscript"/>
                <w:lang w:val="en-US" w:eastAsia="zh-CN"/>
              </w:rPr>
              <w:t>2</w:t>
            </w:r>
          </w:p>
        </w:tc>
        <w:tc>
          <w:tcPr>
            <w:tcW w:w="2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108/144</w:t>
            </w:r>
          </w:p>
        </w:tc>
      </w:tr>
      <w:tr>
        <w:trPr>
          <w:trHeight w:val="824" w:hRule="atLeast"/>
        </w:trPr>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9.</w:t>
            </w:r>
          </w:p>
        </w:tc>
        <w:tc>
          <w:tcPr>
            <w:tcW w:w="14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Šarengrad</w:t>
            </w:r>
          </w:p>
        </w:tc>
        <w:tc>
          <w:tcPr>
            <w:tcW w:w="10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1213</w:t>
            </w:r>
          </w:p>
        </w:tc>
        <w:tc>
          <w:tcPr>
            <w:tcW w:w="16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Oranica Dačkovac</w:t>
            </w:r>
          </w:p>
        </w:tc>
        <w:tc>
          <w:tcPr>
            <w:tcW w:w="16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Narrow" w:hAnsi="Arial Narrow" w:eastAsia="SimSun"/>
                <w:lang w:val="en-US" w:eastAsia="zh-CN"/>
              </w:rPr>
            </w:pPr>
            <w:r>
              <w:rPr>
                <w:rFonts w:eastAsia="SimSun" w:ascii="Arial Narrow" w:hAnsi="Arial Narrow"/>
                <w:lang w:val="en-US" w:eastAsia="zh-CN"/>
              </w:rPr>
            </w:r>
          </w:p>
          <w:p>
            <w:pPr>
              <w:pStyle w:val="Normal"/>
              <w:rPr>
                <w:rFonts w:ascii="Arial Narrow" w:hAnsi="Arial Narrow"/>
              </w:rPr>
            </w:pPr>
            <w:r>
              <w:rPr>
                <w:rFonts w:eastAsia="SimSun" w:ascii="Arial Narrow" w:hAnsi="Arial Narrow"/>
                <w:lang w:val="en-US" w:eastAsia="zh-CN"/>
              </w:rPr>
              <w:t xml:space="preserve">    </w:t>
            </w:r>
            <w:r>
              <w:rPr>
                <w:rFonts w:eastAsia="SimSun" w:ascii="Arial Narrow" w:hAnsi="Arial Narrow"/>
                <w:lang w:val="en-US" w:eastAsia="zh-CN"/>
              </w:rPr>
              <w:t>1420 m</w:t>
            </w:r>
            <w:r>
              <w:rPr>
                <w:rFonts w:eastAsia="SimSun" w:ascii="Arial Narrow" w:hAnsi="Arial Narrow"/>
                <w:vertAlign w:val="superscript"/>
                <w:lang w:val="en-US" w:eastAsia="zh-CN"/>
              </w:rPr>
              <w:t>2</w:t>
            </w:r>
          </w:p>
        </w:tc>
        <w:tc>
          <w:tcPr>
            <w:tcW w:w="2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5/8</w:t>
            </w:r>
          </w:p>
        </w:tc>
      </w:tr>
      <w:tr>
        <w:trPr>
          <w:trHeight w:val="824" w:hRule="atLeast"/>
        </w:trPr>
        <w:tc>
          <w:tcPr>
            <w:tcW w:w="8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10.</w:t>
            </w:r>
          </w:p>
        </w:tc>
        <w:tc>
          <w:tcPr>
            <w:tcW w:w="14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Šarengrad</w:t>
            </w:r>
          </w:p>
        </w:tc>
        <w:tc>
          <w:tcPr>
            <w:tcW w:w="101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1498/1</w:t>
            </w:r>
          </w:p>
        </w:tc>
        <w:tc>
          <w:tcPr>
            <w:tcW w:w="16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 xml:space="preserve">Pašnjak Dobra voda </w:t>
            </w:r>
            <w:r>
              <w:rPr>
                <w:rFonts w:ascii="Arial Narrow" w:hAnsi="Arial Narrow"/>
                <w:sz w:val="20"/>
                <w:szCs w:val="20"/>
              </w:rPr>
              <w:t>(obraslo višegodišnjim</w:t>
            </w:r>
            <w:r>
              <w:rPr>
                <w:rFonts w:ascii="Arial Narrow" w:hAnsi="Arial Narrow"/>
                <w:sz w:val="28"/>
              </w:rPr>
              <w:t xml:space="preserve"> </w:t>
            </w:r>
            <w:r>
              <w:rPr>
                <w:rFonts w:ascii="Arial Narrow" w:hAnsi="Arial Narrow"/>
                <w:sz w:val="20"/>
                <w:szCs w:val="20"/>
              </w:rPr>
              <w:t>raslinjem)</w:t>
            </w:r>
          </w:p>
        </w:tc>
        <w:tc>
          <w:tcPr>
            <w:tcW w:w="1633"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Arial Narrow" w:hAnsi="Arial Narrow" w:eastAsia="SimSun"/>
                <w:lang w:val="en-US" w:eastAsia="zh-CN"/>
              </w:rPr>
            </w:pPr>
            <w:r>
              <w:rPr>
                <w:rFonts w:eastAsia="SimSun" w:ascii="Arial Narrow" w:hAnsi="Arial Narrow"/>
                <w:lang w:val="en-US" w:eastAsia="zh-CN"/>
              </w:rPr>
            </w:r>
          </w:p>
          <w:p>
            <w:pPr>
              <w:pStyle w:val="Normal"/>
              <w:rPr>
                <w:rFonts w:ascii="Arial Narrow" w:hAnsi="Arial Narrow"/>
              </w:rPr>
            </w:pPr>
            <w:r>
              <w:rPr>
                <w:rFonts w:eastAsia="SimSun" w:ascii="Arial Narrow" w:hAnsi="Arial Narrow"/>
                <w:lang w:val="en-US" w:eastAsia="zh-CN"/>
              </w:rPr>
              <w:t xml:space="preserve">    </w:t>
            </w:r>
            <w:r>
              <w:rPr>
                <w:rFonts w:eastAsia="SimSun" w:ascii="Arial Narrow" w:hAnsi="Arial Narrow"/>
                <w:lang w:val="en-US" w:eastAsia="zh-CN"/>
              </w:rPr>
              <w:t>3186 m</w:t>
            </w:r>
            <w:r>
              <w:rPr>
                <w:rFonts w:eastAsia="SimSun" w:ascii="Arial Narrow" w:hAnsi="Arial Narrow"/>
                <w:vertAlign w:val="superscript"/>
                <w:lang w:val="en-US" w:eastAsia="zh-CN"/>
              </w:rPr>
              <w:t>2</w:t>
            </w:r>
          </w:p>
        </w:tc>
        <w:tc>
          <w:tcPr>
            <w:tcW w:w="255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Arial Narrow" w:hAnsi="Arial Narrow"/>
              </w:rPr>
            </w:pPr>
            <w:r>
              <w:rPr>
                <w:rFonts w:ascii="Arial Narrow" w:hAnsi="Arial Narrow"/>
              </w:rPr>
              <w:t>41/64</w:t>
            </w:r>
          </w:p>
        </w:tc>
      </w:tr>
    </w:tbl>
    <w:p>
      <w:pPr>
        <w:pStyle w:val="Normal"/>
        <w:widowControl w:val="false"/>
        <w:tabs>
          <w:tab w:val="clear" w:pos="708"/>
          <w:tab w:val="left" w:pos="271" w:leader="none"/>
        </w:tabs>
        <w:spacing w:lineRule="exact" w:line="273" w:before="0" w:after="240"/>
        <w:jc w:val="both"/>
        <w:rPr>
          <w:rFonts w:ascii="Arial Narrow" w:hAnsi="Arial Narrow"/>
          <w:b/>
          <w:b/>
          <w:bCs/>
          <w:color w:val="000000"/>
          <w:lang w:bidi="hr-HR"/>
        </w:rPr>
      </w:pPr>
      <w:r>
        <w:rPr>
          <w:rFonts w:ascii="Arial Narrow" w:hAnsi="Arial Narrow"/>
          <w:b/>
          <w:bCs/>
          <w:color w:val="000000"/>
          <w:lang w:bidi="hr-HR"/>
        </w:rPr>
      </w:r>
    </w:p>
    <w:p>
      <w:pPr>
        <w:pStyle w:val="ListParagraph"/>
        <w:widowControl w:val="false"/>
        <w:numPr>
          <w:ilvl w:val="0"/>
          <w:numId w:val="6"/>
        </w:numPr>
        <w:tabs>
          <w:tab w:val="clear" w:pos="708"/>
          <w:tab w:val="left" w:pos="271" w:leader="none"/>
        </w:tabs>
        <w:spacing w:lineRule="exact" w:line="273" w:before="0" w:after="240"/>
        <w:jc w:val="both"/>
        <w:rPr>
          <w:rFonts w:ascii="Arial Narrow" w:hAnsi="Arial Narrow"/>
          <w:color w:val="000000"/>
        </w:rPr>
      </w:pPr>
      <w:r>
        <w:rPr>
          <w:rFonts w:ascii="Arial Narrow" w:hAnsi="Arial Narrow"/>
          <w:b/>
          <w:bCs/>
          <w:color w:val="000000"/>
          <w:lang w:bidi="hr-HR"/>
        </w:rPr>
        <w:t xml:space="preserve">Građevinsko zemljište u vlasništvu Grada Iloka </w:t>
      </w:r>
    </w:p>
    <w:p>
      <w:pPr>
        <w:pStyle w:val="Normal"/>
        <w:widowControl w:val="false"/>
        <w:tabs>
          <w:tab w:val="clear" w:pos="708"/>
          <w:tab w:val="left" w:pos="271" w:leader="none"/>
        </w:tabs>
        <w:spacing w:lineRule="auto" w:line="240" w:before="0" w:after="240"/>
        <w:jc w:val="both"/>
        <w:rPr>
          <w:rFonts w:ascii="Arial Narrow" w:hAnsi="Arial Narrow"/>
        </w:rPr>
      </w:pPr>
      <w:r>
        <w:rPr>
          <w:rFonts w:eastAsia="Times New Roman" w:cs="Times New Roman" w:ascii="Arial Narrow" w:hAnsi="Arial Narrow"/>
          <w:color w:val="000000"/>
          <w:sz w:val="24"/>
          <w:szCs w:val="24"/>
          <w:lang w:eastAsia="hr-HR" w:bidi="hr-HR"/>
        </w:rPr>
        <w:t>Grad Ilok je u 2014. godini osnovao „Poslovnu zonu Ilok 2”, a koja obuhvaća sljedeće katastarske čestice:</w:t>
      </w:r>
    </w:p>
    <w:p>
      <w:pPr>
        <w:pStyle w:val="Normal"/>
        <w:widowControl w:val="false"/>
        <w:numPr>
          <w:ilvl w:val="0"/>
          <w:numId w:val="11"/>
        </w:numPr>
        <w:tabs>
          <w:tab w:val="clear" w:pos="708"/>
          <w:tab w:val="left" w:pos="271" w:leader="none"/>
        </w:tabs>
        <w:spacing w:lineRule="auto" w:line="240" w:before="0" w:after="183"/>
        <w:jc w:val="both"/>
        <w:rPr>
          <w:rFonts w:ascii="Arial Narrow" w:hAnsi="Arial Narrow" w:eastAsia="Times New Roman" w:cs="Times New Roman"/>
          <w:color w:val="000000"/>
          <w:sz w:val="24"/>
          <w:szCs w:val="24"/>
          <w:lang w:eastAsia="hr-HR" w:bidi="hr-HR"/>
        </w:rPr>
      </w:pPr>
      <w:r>
        <w:rPr>
          <w:rFonts w:eastAsia="Times New Roman" w:cs="Times New Roman" w:ascii="Arial Narrow" w:hAnsi="Arial Narrow"/>
          <w:color w:val="000000"/>
          <w:sz w:val="24"/>
          <w:szCs w:val="24"/>
          <w:lang w:eastAsia="hr-HR" w:bidi="hr-HR"/>
        </w:rPr>
        <w:t>k.č. br. 2887/1, gospodarsko dvorište i zgrada, Dr. Franje Tuđmana 128, Ilok</w:t>
      </w:r>
    </w:p>
    <w:p>
      <w:pPr>
        <w:pStyle w:val="Normal"/>
        <w:widowControl w:val="false"/>
        <w:numPr>
          <w:ilvl w:val="0"/>
          <w:numId w:val="11"/>
        </w:numPr>
        <w:tabs>
          <w:tab w:val="clear" w:pos="708"/>
          <w:tab w:val="left" w:pos="271" w:leader="none"/>
        </w:tabs>
        <w:spacing w:lineRule="auto" w:line="240" w:before="0" w:after="183"/>
        <w:jc w:val="both"/>
        <w:rPr>
          <w:rFonts w:ascii="Arial Narrow" w:hAnsi="Arial Narrow" w:eastAsia="Times New Roman" w:cs="Times New Roman"/>
          <w:color w:val="000000"/>
          <w:sz w:val="24"/>
          <w:szCs w:val="24"/>
          <w:lang w:eastAsia="hr-HR" w:bidi="hr-HR"/>
        </w:rPr>
      </w:pPr>
      <w:r>
        <w:rPr>
          <w:rFonts w:eastAsia="Times New Roman" w:cs="Times New Roman" w:ascii="Arial Narrow" w:hAnsi="Arial Narrow"/>
          <w:color w:val="000000"/>
          <w:sz w:val="24"/>
          <w:szCs w:val="24"/>
          <w:lang w:eastAsia="hr-HR" w:bidi="hr-HR"/>
        </w:rPr>
        <w:t>k.č. br. 2887/2, gospodarsko dvorište,  Dr. Franje Tuđmana, Ilok</w:t>
      </w:r>
    </w:p>
    <w:p>
      <w:pPr>
        <w:pStyle w:val="Normal"/>
        <w:widowControl w:val="false"/>
        <w:numPr>
          <w:ilvl w:val="0"/>
          <w:numId w:val="11"/>
        </w:numPr>
        <w:tabs>
          <w:tab w:val="clear" w:pos="708"/>
          <w:tab w:val="left" w:pos="271" w:leader="none"/>
        </w:tabs>
        <w:spacing w:lineRule="auto" w:line="240" w:before="0" w:after="183"/>
        <w:jc w:val="both"/>
        <w:rPr>
          <w:rFonts w:ascii="Arial Narrow" w:hAnsi="Arial Narrow" w:eastAsia="Times New Roman" w:cs="Times New Roman"/>
          <w:color w:val="000000"/>
          <w:sz w:val="24"/>
          <w:szCs w:val="24"/>
          <w:lang w:eastAsia="hr-HR" w:bidi="hr-HR"/>
        </w:rPr>
      </w:pPr>
      <w:r>
        <w:rPr>
          <w:rFonts w:eastAsia="Times New Roman" w:cs="Times New Roman" w:ascii="Arial Narrow" w:hAnsi="Arial Narrow"/>
          <w:color w:val="000000"/>
          <w:sz w:val="24"/>
          <w:szCs w:val="24"/>
          <w:lang w:eastAsia="hr-HR" w:bidi="hr-HR"/>
        </w:rPr>
        <w:t>k.č. br. 2887/3, gospodarsko dvorište,  Dr. Franje Tuđmana, Ilok</w:t>
      </w:r>
    </w:p>
    <w:p>
      <w:pPr>
        <w:pStyle w:val="Normal"/>
        <w:widowControl w:val="false"/>
        <w:numPr>
          <w:ilvl w:val="0"/>
          <w:numId w:val="11"/>
        </w:numPr>
        <w:tabs>
          <w:tab w:val="clear" w:pos="708"/>
          <w:tab w:val="left" w:pos="271" w:leader="none"/>
        </w:tabs>
        <w:spacing w:lineRule="auto" w:line="240" w:before="0" w:after="183"/>
        <w:jc w:val="both"/>
        <w:rPr>
          <w:rFonts w:ascii="Arial Narrow" w:hAnsi="Arial Narrow" w:eastAsia="Times New Roman" w:cs="Times New Roman"/>
          <w:color w:val="000000"/>
          <w:sz w:val="24"/>
          <w:szCs w:val="24"/>
          <w:lang w:eastAsia="hr-HR" w:bidi="hr-HR"/>
        </w:rPr>
      </w:pPr>
      <w:r>
        <w:rPr>
          <w:rFonts w:eastAsia="Times New Roman" w:cs="Times New Roman" w:ascii="Arial Narrow" w:hAnsi="Arial Narrow"/>
          <w:color w:val="000000"/>
          <w:sz w:val="24"/>
          <w:szCs w:val="24"/>
          <w:lang w:eastAsia="hr-HR" w:bidi="hr-HR"/>
        </w:rPr>
        <w:t>k.č. br. 2887/4, gospodarsko dvorište, zgrade i pomoćne zgrade, Dr. Franje Tuđmana 126, Ilok</w:t>
      </w:r>
    </w:p>
    <w:p>
      <w:pPr>
        <w:pStyle w:val="Normal"/>
        <w:widowControl w:val="false"/>
        <w:numPr>
          <w:ilvl w:val="0"/>
          <w:numId w:val="11"/>
        </w:numPr>
        <w:tabs>
          <w:tab w:val="clear" w:pos="708"/>
          <w:tab w:val="left" w:pos="271" w:leader="none"/>
        </w:tabs>
        <w:spacing w:lineRule="auto" w:line="240" w:before="0" w:after="183"/>
        <w:jc w:val="both"/>
        <w:rPr>
          <w:rFonts w:ascii="Arial Narrow" w:hAnsi="Arial Narrow" w:eastAsia="Times New Roman" w:cs="Times New Roman"/>
          <w:color w:val="000000"/>
          <w:sz w:val="24"/>
          <w:szCs w:val="24"/>
          <w:lang w:eastAsia="hr-HR" w:bidi="hr-HR"/>
        </w:rPr>
      </w:pPr>
      <w:r>
        <w:rPr>
          <w:rFonts w:eastAsia="Times New Roman" w:cs="Times New Roman" w:ascii="Arial Narrow" w:hAnsi="Arial Narrow"/>
          <w:color w:val="000000"/>
          <w:sz w:val="24"/>
          <w:szCs w:val="24"/>
          <w:lang w:eastAsia="hr-HR" w:bidi="hr-HR"/>
        </w:rPr>
        <w:t>k.č. br. 2887/5, gospodarsko dvorište,  Dr. Franje Tuđmana, Ilok</w:t>
      </w:r>
    </w:p>
    <w:p>
      <w:pPr>
        <w:pStyle w:val="Normal"/>
        <w:widowControl w:val="false"/>
        <w:numPr>
          <w:ilvl w:val="0"/>
          <w:numId w:val="11"/>
        </w:numPr>
        <w:tabs>
          <w:tab w:val="clear" w:pos="708"/>
          <w:tab w:val="left" w:pos="271" w:leader="none"/>
        </w:tabs>
        <w:spacing w:lineRule="auto" w:line="240" w:before="0" w:after="183"/>
        <w:jc w:val="both"/>
        <w:rPr>
          <w:rFonts w:ascii="Arial Narrow" w:hAnsi="Arial Narrow" w:eastAsia="Times New Roman" w:cs="Times New Roman"/>
          <w:color w:val="000000"/>
          <w:sz w:val="24"/>
          <w:szCs w:val="24"/>
          <w:lang w:eastAsia="hr-HR" w:bidi="hr-HR"/>
        </w:rPr>
      </w:pPr>
      <w:r>
        <w:rPr>
          <w:rFonts w:eastAsia="Times New Roman" w:cs="Times New Roman" w:ascii="Arial Narrow" w:hAnsi="Arial Narrow"/>
          <w:color w:val="000000"/>
          <w:sz w:val="24"/>
          <w:szCs w:val="24"/>
          <w:lang w:eastAsia="hr-HR" w:bidi="hr-HR"/>
        </w:rPr>
        <w:t>k.č. br. 2887/6,  gospodarsko dvorište,  Dr. Franje Tuđmana, Ilok</w:t>
      </w:r>
    </w:p>
    <w:p>
      <w:pPr>
        <w:pStyle w:val="Normal"/>
        <w:widowControl w:val="false"/>
        <w:numPr>
          <w:ilvl w:val="0"/>
          <w:numId w:val="11"/>
        </w:numPr>
        <w:tabs>
          <w:tab w:val="clear" w:pos="708"/>
          <w:tab w:val="left" w:pos="271" w:leader="none"/>
        </w:tabs>
        <w:spacing w:lineRule="auto" w:line="240" w:before="0" w:after="183"/>
        <w:jc w:val="both"/>
        <w:rPr>
          <w:rFonts w:ascii="Arial Narrow" w:hAnsi="Arial Narrow" w:eastAsia="Times New Roman" w:cs="Times New Roman"/>
          <w:color w:val="000000"/>
          <w:sz w:val="24"/>
          <w:szCs w:val="24"/>
          <w:lang w:eastAsia="hr-HR" w:bidi="hr-HR"/>
        </w:rPr>
      </w:pPr>
      <w:r>
        <w:rPr>
          <w:rFonts w:eastAsia="Times New Roman" w:cs="Times New Roman" w:ascii="Arial Narrow" w:hAnsi="Arial Narrow"/>
          <w:color w:val="000000"/>
          <w:sz w:val="24"/>
          <w:szCs w:val="24"/>
          <w:lang w:eastAsia="hr-HR" w:bidi="hr-HR"/>
        </w:rPr>
        <w:t>k.č. br. 2887/7,  gospodarsko dvorište,  Dr. Franje Tuđmana, Ilok</w:t>
      </w:r>
    </w:p>
    <w:p>
      <w:pPr>
        <w:pStyle w:val="Normal"/>
        <w:widowControl w:val="false"/>
        <w:numPr>
          <w:ilvl w:val="0"/>
          <w:numId w:val="11"/>
        </w:numPr>
        <w:tabs>
          <w:tab w:val="clear" w:pos="708"/>
          <w:tab w:val="left" w:pos="271" w:leader="none"/>
        </w:tabs>
        <w:spacing w:lineRule="auto" w:line="240" w:before="0" w:after="183"/>
        <w:jc w:val="both"/>
        <w:rPr>
          <w:rFonts w:ascii="Arial Narrow" w:hAnsi="Arial Narrow" w:eastAsia="Times New Roman" w:cs="Times New Roman"/>
          <w:color w:val="000000"/>
          <w:sz w:val="24"/>
          <w:szCs w:val="24"/>
          <w:lang w:eastAsia="hr-HR" w:bidi="hr-HR"/>
        </w:rPr>
      </w:pPr>
      <w:r>
        <w:rPr>
          <w:rFonts w:eastAsia="Times New Roman" w:cs="Times New Roman" w:ascii="Arial Narrow" w:hAnsi="Arial Narrow"/>
          <w:color w:val="000000"/>
          <w:sz w:val="24"/>
          <w:szCs w:val="24"/>
          <w:lang w:eastAsia="hr-HR" w:bidi="hr-HR"/>
        </w:rPr>
        <w:t>k.č. br. 2887/8,  gospodarsko dvorište,  Dr. Franje Tuđmana, Ilok</w:t>
      </w:r>
    </w:p>
    <w:p>
      <w:pPr>
        <w:pStyle w:val="Normal"/>
        <w:widowControl w:val="false"/>
        <w:numPr>
          <w:ilvl w:val="0"/>
          <w:numId w:val="11"/>
        </w:numPr>
        <w:tabs>
          <w:tab w:val="clear" w:pos="708"/>
          <w:tab w:val="left" w:pos="271" w:leader="none"/>
        </w:tabs>
        <w:spacing w:lineRule="auto" w:line="240" w:before="0" w:after="183"/>
        <w:jc w:val="both"/>
        <w:rPr>
          <w:rFonts w:ascii="Arial Narrow" w:hAnsi="Arial Narrow" w:eastAsia="Times New Roman" w:cs="Times New Roman"/>
          <w:color w:val="000000"/>
          <w:sz w:val="24"/>
          <w:szCs w:val="24"/>
          <w:lang w:eastAsia="hr-HR" w:bidi="hr-HR"/>
        </w:rPr>
      </w:pPr>
      <w:r>
        <w:rPr>
          <w:rFonts w:eastAsia="Times New Roman" w:cs="Times New Roman" w:ascii="Arial Narrow" w:hAnsi="Arial Narrow"/>
          <w:color w:val="000000"/>
          <w:sz w:val="24"/>
          <w:szCs w:val="24"/>
          <w:lang w:eastAsia="hr-HR" w:bidi="hr-HR"/>
        </w:rPr>
        <w:t>k.č. br. 2887/9,  gospodarsko dvorište,  Dr. Franje Tuđmana, Ilok</w:t>
      </w:r>
    </w:p>
    <w:p>
      <w:pPr>
        <w:pStyle w:val="Normal"/>
        <w:widowControl w:val="false"/>
        <w:numPr>
          <w:ilvl w:val="0"/>
          <w:numId w:val="11"/>
        </w:numPr>
        <w:tabs>
          <w:tab w:val="clear" w:pos="708"/>
          <w:tab w:val="left" w:pos="271" w:leader="none"/>
        </w:tabs>
        <w:spacing w:lineRule="auto" w:line="240" w:before="0" w:after="183"/>
        <w:jc w:val="both"/>
        <w:rPr>
          <w:rFonts w:ascii="Arial Narrow" w:hAnsi="Arial Narrow" w:eastAsia="Times New Roman" w:cs="Times New Roman"/>
          <w:color w:val="000000"/>
          <w:sz w:val="24"/>
          <w:szCs w:val="24"/>
          <w:lang w:eastAsia="hr-HR" w:bidi="hr-HR"/>
        </w:rPr>
      </w:pPr>
      <w:r>
        <w:rPr>
          <w:rFonts w:eastAsia="Times New Roman" w:cs="Times New Roman" w:ascii="Arial Narrow" w:hAnsi="Arial Narrow"/>
          <w:color w:val="000000"/>
          <w:sz w:val="24"/>
          <w:szCs w:val="24"/>
          <w:lang w:eastAsia="hr-HR" w:bidi="hr-HR"/>
        </w:rPr>
        <w:t>k.č. br. 2887/10, dvorište, trafostanica, Dr. Franje Tuđmana, Ilok</w:t>
      </w:r>
    </w:p>
    <w:p>
      <w:pPr>
        <w:pStyle w:val="Normal"/>
        <w:widowControl w:val="false"/>
        <w:tabs>
          <w:tab w:val="clear" w:pos="708"/>
          <w:tab w:val="left" w:pos="271" w:leader="none"/>
        </w:tabs>
        <w:spacing w:lineRule="exact" w:line="273" w:before="0" w:after="240"/>
        <w:jc w:val="both"/>
        <w:rPr/>
      </w:pPr>
      <w:r>
        <w:rPr>
          <w:rFonts w:eastAsia="Times New Roman" w:cs="Times New Roman" w:ascii="Arial Narrow" w:hAnsi="Arial Narrow"/>
          <w:color w:val="000000"/>
          <w:sz w:val="24"/>
          <w:szCs w:val="24"/>
          <w:lang w:eastAsia="hr-HR" w:bidi="hr-HR"/>
        </w:rPr>
        <w:t xml:space="preserve">U 2021. godini, Grad Ilok planira provesti javni natječaj za zakup/pravo građenja </w:t>
      </w:r>
      <w:r>
        <w:rPr>
          <w:rFonts w:eastAsia="Times New Roman" w:cs="Times New Roman" w:ascii="Arial Narrow" w:hAnsi="Arial Narrow"/>
          <w:color w:val="000000"/>
          <w:sz w:val="24"/>
          <w:szCs w:val="24"/>
          <w:lang w:eastAsia="hr-HR" w:bidi="hr-HR"/>
        </w:rPr>
        <w:t>navedenih nekretnina</w:t>
      </w:r>
      <w:r>
        <w:rPr>
          <w:rFonts w:eastAsia="Times New Roman" w:cs="Times New Roman" w:ascii="Arial Narrow" w:hAnsi="Arial Narrow"/>
          <w:color w:val="000000"/>
          <w:sz w:val="24"/>
          <w:szCs w:val="24"/>
          <w:lang w:eastAsia="hr-HR" w:bidi="hr-HR"/>
        </w:rPr>
        <w:t xml:space="preserve">, a </w:t>
      </w:r>
      <w:r>
        <w:rPr>
          <w:rFonts w:eastAsia="Times New Roman" w:cs="Times New Roman" w:ascii="Arial Narrow" w:hAnsi="Arial Narrow"/>
          <w:color w:val="000000"/>
          <w:sz w:val="24"/>
          <w:szCs w:val="24"/>
          <w:lang w:eastAsia="hr-HR" w:bidi="hr-HR"/>
        </w:rPr>
        <w:t xml:space="preserve">sve </w:t>
      </w:r>
      <w:r>
        <w:rPr>
          <w:rFonts w:eastAsia="Times New Roman" w:cs="Times New Roman" w:ascii="Arial Narrow" w:hAnsi="Arial Narrow"/>
          <w:color w:val="000000"/>
          <w:sz w:val="24"/>
          <w:szCs w:val="24"/>
          <w:lang w:eastAsia="hr-HR" w:bidi="hr-HR"/>
        </w:rPr>
        <w:t>u svrhu poticanja gospodarstva na području grada Iloka.</w:t>
      </w:r>
    </w:p>
    <w:p>
      <w:pPr>
        <w:pStyle w:val="ListParagraph"/>
        <w:widowControl w:val="false"/>
        <w:numPr>
          <w:ilvl w:val="0"/>
          <w:numId w:val="0"/>
        </w:numPr>
        <w:tabs>
          <w:tab w:val="clear" w:pos="708"/>
          <w:tab w:val="left" w:pos="271" w:leader="none"/>
        </w:tabs>
        <w:spacing w:lineRule="exact" w:line="273" w:before="0" w:after="240"/>
        <w:ind w:left="1080" w:hanging="0"/>
        <w:jc w:val="both"/>
        <w:rPr/>
      </w:pPr>
      <w:r>
        <w:rPr>
          <w:rFonts w:ascii="Arial Narrow" w:hAnsi="Arial Narrow"/>
          <w:b/>
          <w:bCs/>
          <w:color w:val="000000"/>
          <w:lang w:bidi="hr-HR"/>
        </w:rPr>
        <w:t xml:space="preserve">II. </w:t>
      </w:r>
      <w:r>
        <w:rPr>
          <w:rFonts w:ascii="Arial Narrow" w:hAnsi="Arial Narrow"/>
          <w:b/>
          <w:bCs/>
          <w:color w:val="000000"/>
          <w:lang w:bidi="hr-HR"/>
        </w:rPr>
        <w:t xml:space="preserve">Poslovni prostori (za potrebe Grada i za davanje u zakup ili na korištenje) </w:t>
      </w:r>
    </w:p>
    <w:p>
      <w:pPr>
        <w:pStyle w:val="Normal"/>
        <w:widowControl w:val="false"/>
        <w:tabs>
          <w:tab w:val="clear" w:pos="708"/>
          <w:tab w:val="left" w:pos="271" w:leader="none"/>
        </w:tabs>
        <w:spacing w:lineRule="exact" w:line="273" w:before="0" w:after="240"/>
        <w:jc w:val="both"/>
        <w:rPr>
          <w:rFonts w:ascii="Arial Narrow" w:hAnsi="Arial Narrow"/>
        </w:rPr>
      </w:pPr>
      <w:r>
        <w:rPr>
          <w:rFonts w:ascii="Arial Narrow" w:hAnsi="Arial Narrow"/>
          <w:color w:val="000000"/>
          <w:lang w:bidi="hr-HR"/>
        </w:rPr>
        <w:t xml:space="preserve">Sukladno Zakonu o zakupu i kupoprodaji poslovnog prostora produžit će se ugovori o zakupu za one zakupnike koji ispunjavaju zakonske uvjete, osim onih koji su u zakupu poslovnih prostora u skladu s ranije navedenom namjenom. </w:t>
      </w:r>
    </w:p>
    <w:p>
      <w:pPr>
        <w:pStyle w:val="Normal"/>
        <w:widowControl w:val="false"/>
        <w:tabs>
          <w:tab w:val="clear" w:pos="708"/>
          <w:tab w:val="left" w:pos="271" w:leader="none"/>
        </w:tabs>
        <w:spacing w:lineRule="exact" w:line="273" w:before="0" w:after="240"/>
        <w:jc w:val="both"/>
        <w:rPr>
          <w:color w:val="000000"/>
          <w:lang w:bidi="hr-HR"/>
        </w:rPr>
      </w:pPr>
      <w:r>
        <w:rPr>
          <w:rFonts w:ascii="Arial Narrow" w:hAnsi="Arial Narrow"/>
          <w:color w:val="000000"/>
          <w:lang w:bidi="hr-HR"/>
        </w:rPr>
        <w:t xml:space="preserve">Grad Ilok kao vlasnik poslovnog prostora zgrade Kurije Brnjaković, Ilok, Trg. Sv. Ivana Kapistrana 5, k.č.br. 87 k.o. Ilok u vlasništvu Grada Iloka, dao je poslovni prostor temeljem Ugovora o davanju prava korištenja poslovnog prostora u vlasništvu Grada Iloka: </w:t>
      </w:r>
    </w:p>
    <w:p>
      <w:pPr>
        <w:pStyle w:val="Normal"/>
        <w:widowControl w:val="false"/>
        <w:tabs>
          <w:tab w:val="clear" w:pos="708"/>
          <w:tab w:val="left" w:pos="271" w:leader="none"/>
        </w:tabs>
        <w:spacing w:lineRule="exact" w:line="273" w:before="0" w:after="240"/>
        <w:jc w:val="both"/>
        <w:rPr>
          <w:color w:val="000000"/>
          <w:lang w:bidi="hr-HR"/>
        </w:rPr>
      </w:pPr>
      <w:r>
        <w:rPr>
          <w:rFonts w:ascii="Arial Narrow" w:hAnsi="Arial Narrow"/>
          <w:color w:val="000000"/>
          <w:lang w:bidi="hr-HR"/>
        </w:rPr>
        <w:t>•</w:t>
      </w:r>
      <w:r>
        <w:rPr>
          <w:rFonts w:ascii="Arial Narrow" w:hAnsi="Arial Narrow"/>
          <w:color w:val="000000"/>
          <w:lang w:bidi="hr-HR"/>
        </w:rPr>
        <w:tab/>
        <w:t xml:space="preserve">Ogranku Matice Hrvatske u Iloku, oznake 5, veličine 21, 42 m2 na korištenje, </w:t>
      </w:r>
    </w:p>
    <w:p>
      <w:pPr>
        <w:pStyle w:val="Normal"/>
        <w:widowControl w:val="false"/>
        <w:tabs>
          <w:tab w:val="clear" w:pos="708"/>
          <w:tab w:val="left" w:pos="271" w:leader="none"/>
        </w:tabs>
        <w:spacing w:lineRule="exact" w:line="273" w:before="0" w:after="240"/>
        <w:jc w:val="both"/>
        <w:rPr>
          <w:color w:val="000000"/>
          <w:lang w:bidi="hr-HR"/>
        </w:rPr>
      </w:pPr>
      <w:r>
        <w:rPr>
          <w:rFonts w:ascii="Arial Narrow" w:hAnsi="Arial Narrow"/>
          <w:color w:val="000000"/>
          <w:lang w:bidi="hr-HR"/>
        </w:rPr>
        <w:t>•</w:t>
      </w:r>
      <w:r>
        <w:rPr>
          <w:rFonts w:ascii="Arial Narrow" w:hAnsi="Arial Narrow"/>
          <w:color w:val="000000"/>
          <w:lang w:bidi="hr-HR"/>
        </w:rPr>
        <w:tab/>
        <w:t xml:space="preserve">KUD-u „Julije Benešić“ Ilok, oznake PP 2, veličine 17, 94 m 2 na korištenje, </w:t>
      </w:r>
    </w:p>
    <w:p>
      <w:pPr>
        <w:pStyle w:val="Normal"/>
        <w:widowControl w:val="false"/>
        <w:tabs>
          <w:tab w:val="clear" w:pos="708"/>
          <w:tab w:val="left" w:pos="271" w:leader="none"/>
        </w:tabs>
        <w:spacing w:lineRule="exact" w:line="273" w:before="0" w:after="240"/>
        <w:jc w:val="both"/>
        <w:rPr>
          <w:color w:val="000000"/>
          <w:lang w:bidi="hr-HR"/>
        </w:rPr>
      </w:pPr>
      <w:r>
        <w:rPr>
          <w:rFonts w:ascii="Arial Narrow" w:hAnsi="Arial Narrow"/>
          <w:color w:val="000000"/>
          <w:lang w:bidi="hr-HR"/>
        </w:rPr>
        <w:t>•</w:t>
      </w:r>
      <w:r>
        <w:rPr>
          <w:rFonts w:ascii="Arial Narrow" w:hAnsi="Arial Narrow"/>
          <w:color w:val="000000"/>
          <w:lang w:bidi="hr-HR"/>
        </w:rPr>
        <w:tab/>
        <w:t>Vinski Klaster Srijem-centar za kompetencije i promociju, oznake PP1, veličine 241, 50 m2 na korištenje,</w:t>
      </w:r>
    </w:p>
    <w:p>
      <w:pPr>
        <w:pStyle w:val="Normal"/>
        <w:widowControl w:val="false"/>
        <w:tabs>
          <w:tab w:val="clear" w:pos="708"/>
          <w:tab w:val="left" w:pos="271" w:leader="none"/>
        </w:tabs>
        <w:spacing w:lineRule="exact" w:line="273" w:before="0" w:after="240"/>
        <w:jc w:val="both"/>
        <w:rPr>
          <w:color w:val="000000"/>
          <w:lang w:bidi="hr-HR"/>
        </w:rPr>
      </w:pPr>
      <w:r>
        <w:rPr>
          <w:rFonts w:ascii="Arial Narrow" w:hAnsi="Arial Narrow"/>
          <w:color w:val="000000"/>
          <w:lang w:bidi="hr-HR"/>
        </w:rPr>
        <w:t>•</w:t>
      </w:r>
      <w:r>
        <w:rPr>
          <w:rFonts w:ascii="Arial Narrow" w:hAnsi="Arial Narrow"/>
          <w:color w:val="000000"/>
          <w:lang w:bidi="hr-HR"/>
        </w:rPr>
        <w:tab/>
        <w:t xml:space="preserve">Udruga gluhih i nagluhih Grada Iloka, oznake PP4, veličine 15, 26 m2 na korištenje. </w:t>
      </w:r>
    </w:p>
    <w:p>
      <w:pPr>
        <w:pStyle w:val="NoSpacing"/>
        <w:jc w:val="both"/>
        <w:rPr>
          <w:rFonts w:ascii="Arial Narrow" w:hAnsi="Arial Narrow"/>
        </w:rPr>
      </w:pPr>
      <w:r>
        <w:rPr>
          <w:rFonts w:ascii="Arial Narrow" w:hAnsi="Arial Narrow"/>
          <w:lang w:bidi="hr-HR"/>
        </w:rPr>
        <w:t xml:space="preserve">U 2021. godini planira se raspisivanje javnog natječaja za prostore koji nisu dani u zakup, a u svrhu stavljanja istih u funkciju. </w:t>
      </w:r>
    </w:p>
    <w:p>
      <w:pPr>
        <w:pStyle w:val="NoSpacing"/>
        <w:jc w:val="both"/>
        <w:rPr>
          <w:rFonts w:ascii="Arial Narrow" w:hAnsi="Arial Narrow"/>
        </w:rPr>
      </w:pPr>
      <w:r>
        <w:rPr>
          <w:rFonts w:ascii="Arial Narrow" w:hAnsi="Arial Narrow"/>
          <w:lang w:bidi="hr-HR"/>
        </w:rPr>
        <w:t xml:space="preserve">U 2021. planirana je energetska obnova stambene zgrade na k.č.br. 178 k.o. Ilok, opisana u zk.k.ul.br. 3652 kao kuća, dvorište i oranica u mjestu površine 813 m2 u vlasništvu Grada Iloka koja se planira staviti u namjenu u Centar za udruge Grada Iloka, odnosno izvršiti će se prenamjena nekretnine. </w:t>
      </w:r>
    </w:p>
    <w:p>
      <w:pPr>
        <w:pStyle w:val="Normal"/>
        <w:widowControl w:val="false"/>
        <w:tabs>
          <w:tab w:val="clear" w:pos="708"/>
          <w:tab w:val="left" w:pos="271" w:leader="none"/>
        </w:tabs>
        <w:spacing w:lineRule="exact" w:line="273" w:before="0" w:after="240"/>
        <w:jc w:val="both"/>
        <w:rPr>
          <w:rFonts w:ascii="Arial Narrow" w:hAnsi="Arial Narrow"/>
          <w:color w:val="000000"/>
          <w:lang w:bidi="hr-HR"/>
        </w:rPr>
      </w:pPr>
      <w:r>
        <w:rPr>
          <w:rFonts w:ascii="Arial Narrow" w:hAnsi="Arial Narrow"/>
          <w:color w:val="000000"/>
          <w:lang w:bidi="hr-HR"/>
        </w:rPr>
      </w:r>
    </w:p>
    <w:p>
      <w:pPr>
        <w:pStyle w:val="ListParagraph"/>
        <w:widowControl w:val="false"/>
        <w:numPr>
          <w:ilvl w:val="0"/>
          <w:numId w:val="0"/>
        </w:numPr>
        <w:tabs>
          <w:tab w:val="clear" w:pos="708"/>
          <w:tab w:val="left" w:pos="271" w:leader="none"/>
        </w:tabs>
        <w:spacing w:lineRule="exact" w:line="273" w:before="0" w:after="240"/>
        <w:ind w:left="1080" w:hanging="0"/>
        <w:jc w:val="both"/>
        <w:rPr/>
      </w:pPr>
      <w:r>
        <w:rPr>
          <w:rFonts w:ascii="Arial Narrow" w:hAnsi="Arial Narrow"/>
          <w:b/>
          <w:bCs/>
          <w:color w:val="000000"/>
          <w:lang w:bidi="hr-HR"/>
        </w:rPr>
        <w:t xml:space="preserve">III. </w:t>
      </w:r>
      <w:r>
        <w:rPr>
          <w:rFonts w:ascii="Arial Narrow" w:hAnsi="Arial Narrow"/>
          <w:b/>
          <w:bCs/>
          <w:color w:val="000000"/>
          <w:lang w:bidi="hr-HR"/>
        </w:rPr>
        <w:t xml:space="preserve">Stanovi/kuće </w:t>
      </w:r>
    </w:p>
    <w:p>
      <w:pPr>
        <w:pStyle w:val="ListParagraph"/>
        <w:widowControl w:val="false"/>
        <w:numPr>
          <w:ilvl w:val="0"/>
          <w:numId w:val="0"/>
        </w:numPr>
        <w:tabs>
          <w:tab w:val="clear" w:pos="708"/>
          <w:tab w:val="left" w:pos="271" w:leader="none"/>
        </w:tabs>
        <w:spacing w:lineRule="exact" w:line="273" w:before="0" w:after="240"/>
        <w:ind w:left="1080" w:hanging="0"/>
        <w:jc w:val="both"/>
        <w:rPr/>
      </w:pPr>
      <w:r>
        <w:rPr>
          <w:rFonts w:ascii="Arial Narrow" w:hAnsi="Arial Narrow"/>
          <w:b w:val="false"/>
          <w:bCs w:val="false"/>
          <w:color w:val="000000"/>
          <w:lang w:bidi="hr-HR"/>
        </w:rPr>
        <w:t>U 2021. godini planirano je upravljanje nekretninama koje će obuhvatiti sljedeće obuhvaća aktivnosti:</w:t>
      </w:r>
    </w:p>
    <w:p>
      <w:pPr>
        <w:pStyle w:val="ListParagraph"/>
        <w:widowControl w:val="false"/>
        <w:numPr>
          <w:ilvl w:val="0"/>
          <w:numId w:val="0"/>
        </w:numPr>
        <w:tabs>
          <w:tab w:val="clear" w:pos="708"/>
          <w:tab w:val="left" w:pos="271" w:leader="none"/>
        </w:tabs>
        <w:spacing w:lineRule="exact" w:line="273" w:before="0" w:after="240"/>
        <w:ind w:left="1080" w:hanging="0"/>
        <w:jc w:val="both"/>
        <w:rPr/>
      </w:pPr>
      <w:r>
        <w:rPr>
          <w:rFonts w:ascii="Arial Narrow" w:hAnsi="Arial Narrow"/>
          <w:b w:val="false"/>
          <w:bCs w:val="false"/>
          <w:color w:val="000000"/>
          <w:lang w:bidi="hr-HR"/>
        </w:rPr>
        <w:t>- stjecanje i raspolaganje nekretninama i ostvarivanje vlasničkih prava u skladu s propisima koji uređuju vlasništvo i druga stvarna prava,</w:t>
      </w:r>
    </w:p>
    <w:p>
      <w:pPr>
        <w:pStyle w:val="ListParagraph"/>
        <w:widowControl w:val="false"/>
        <w:numPr>
          <w:ilvl w:val="0"/>
          <w:numId w:val="0"/>
        </w:numPr>
        <w:tabs>
          <w:tab w:val="clear" w:pos="708"/>
          <w:tab w:val="left" w:pos="271" w:leader="none"/>
        </w:tabs>
        <w:spacing w:lineRule="exact" w:line="273" w:before="0" w:after="240"/>
        <w:ind w:left="1080" w:hanging="0"/>
        <w:jc w:val="both"/>
        <w:rPr/>
      </w:pPr>
      <w:r>
        <w:rPr>
          <w:rFonts w:ascii="Arial Narrow" w:hAnsi="Arial Narrow"/>
          <w:b w:val="false"/>
          <w:bCs w:val="false"/>
          <w:color w:val="000000"/>
          <w:lang w:bidi="hr-HR"/>
        </w:rPr>
        <w:t>- utvrđivanje vlasničko pravnog statusa nekretnina, njihov popis i procjenu te upis u javne registre i očevidnike,</w:t>
      </w:r>
    </w:p>
    <w:p>
      <w:pPr>
        <w:pStyle w:val="ListParagraph"/>
        <w:widowControl w:val="false"/>
        <w:numPr>
          <w:ilvl w:val="0"/>
          <w:numId w:val="0"/>
        </w:numPr>
        <w:tabs>
          <w:tab w:val="clear" w:pos="708"/>
          <w:tab w:val="left" w:pos="271" w:leader="none"/>
        </w:tabs>
        <w:spacing w:lineRule="exact" w:line="273" w:before="0" w:after="240"/>
        <w:ind w:left="1080" w:hanging="0"/>
        <w:jc w:val="both"/>
        <w:rPr/>
      </w:pPr>
      <w:r>
        <w:rPr>
          <w:rFonts w:ascii="Arial Narrow" w:hAnsi="Arial Narrow"/>
          <w:b w:val="false"/>
          <w:bCs w:val="false"/>
          <w:color w:val="000000"/>
          <w:lang w:bidi="hr-HR"/>
        </w:rPr>
        <w:t xml:space="preserve">- tekuće i investicijsko održavanje nekretnina te kapitalna ulaganja, financijsko praćenje prihoda i rashoda od nekretnina </w:t>
      </w:r>
    </w:p>
    <w:p>
      <w:pPr>
        <w:pStyle w:val="Normal"/>
        <w:widowControl w:val="false"/>
        <w:numPr>
          <w:ilvl w:val="0"/>
          <w:numId w:val="0"/>
        </w:numPr>
        <w:tabs>
          <w:tab w:val="clear" w:pos="708"/>
          <w:tab w:val="left" w:pos="271" w:leader="none"/>
        </w:tabs>
        <w:spacing w:lineRule="exact" w:line="227" w:before="0" w:after="240"/>
        <w:ind w:left="1080" w:hanging="0"/>
        <w:jc w:val="both"/>
        <w:rPr>
          <w:color w:val="000000"/>
        </w:rPr>
      </w:pPr>
      <w:r>
        <w:rPr>
          <w:rFonts w:ascii="Arial Narrow" w:hAnsi="Arial Narrow"/>
          <w:b w:val="false"/>
          <w:bCs w:val="false"/>
          <w:color w:val="000000"/>
          <w:lang w:bidi="hr-HR"/>
        </w:rPr>
        <w:t>- obavljanje drugih poslova u vezi upravljanja nekretninama.</w:t>
      </w:r>
    </w:p>
    <w:p>
      <w:pPr>
        <w:pStyle w:val="ListParagraph"/>
        <w:widowControl w:val="false"/>
        <w:numPr>
          <w:ilvl w:val="0"/>
          <w:numId w:val="0"/>
        </w:numPr>
        <w:tabs>
          <w:tab w:val="clear" w:pos="708"/>
          <w:tab w:val="left" w:pos="271" w:leader="none"/>
        </w:tabs>
        <w:spacing w:lineRule="exact" w:line="273" w:before="0" w:after="240"/>
        <w:ind w:left="1080" w:hanging="0"/>
        <w:jc w:val="both"/>
        <w:rPr>
          <w:rFonts w:ascii="Arial Narrow" w:hAnsi="Arial Narrow"/>
        </w:rPr>
      </w:pPr>
      <w:r>
        <w:rPr>
          <w:rFonts w:ascii="Arial Narrow" w:hAnsi="Arial Narrow"/>
          <w:b/>
          <w:bCs/>
          <w:color w:val="000000"/>
          <w:lang w:bidi="hr-HR"/>
        </w:rPr>
        <w:t>a) Nekretnine u zakupu</w:t>
      </w:r>
    </w:p>
    <w:p>
      <w:pPr>
        <w:pStyle w:val="Normal"/>
        <w:widowControl w:val="false"/>
        <w:tabs>
          <w:tab w:val="clear" w:pos="708"/>
          <w:tab w:val="left" w:pos="271" w:leader="none"/>
        </w:tabs>
        <w:spacing w:lineRule="exact" w:line="273" w:before="0" w:after="240"/>
        <w:jc w:val="both"/>
        <w:rPr>
          <w:color w:val="000000"/>
          <w:lang w:bidi="hr-HR"/>
        </w:rPr>
      </w:pPr>
      <w:r>
        <w:rPr>
          <w:rFonts w:ascii="Arial Narrow" w:hAnsi="Arial Narrow"/>
          <w:color w:val="000000"/>
          <w:lang w:bidi="hr-HR"/>
        </w:rPr>
        <w:t xml:space="preserve">U 2021. godini za nekretnine koje su u vlasništvu Grada Iloka, temeljem Odluke o načinu, uvjetima i postupku raspolaganja imovinom u vlasništvu Grada Iloka, planirano je raspisivanje javnog natječaja za zakup. </w:t>
      </w:r>
    </w:p>
    <w:p>
      <w:pPr>
        <w:pStyle w:val="Normal"/>
        <w:rPr>
          <w:color w:val="000000"/>
          <w:lang w:bidi="hr-HR"/>
        </w:rPr>
      </w:pPr>
      <w:r>
        <w:rPr>
          <w:rFonts w:ascii="Arial Narrow" w:hAnsi="Arial Narrow"/>
          <w:color w:val="000000"/>
          <w:lang w:bidi="hr-HR"/>
        </w:rPr>
        <w:t xml:space="preserve">U 2021. planira se zakup za k.č.br. 1782/2 k.o. Bapska i k.č.br. 184 k.o. Mohovo. Planirana je namjena prostora za udruge Grada Iloka. </w:t>
      </w:r>
    </w:p>
    <w:p>
      <w:pPr>
        <w:pStyle w:val="ListParagraph"/>
        <w:widowControl w:val="false"/>
        <w:tabs>
          <w:tab w:val="clear" w:pos="708"/>
          <w:tab w:val="left" w:pos="271" w:leader="none"/>
        </w:tabs>
        <w:spacing w:lineRule="exact" w:line="273" w:before="0" w:after="240"/>
        <w:ind w:left="708" w:hanging="0"/>
        <w:jc w:val="both"/>
        <w:rPr>
          <w:rFonts w:ascii="Arial Narrow" w:hAnsi="Arial Narrow"/>
          <w:b/>
          <w:b/>
          <w:bCs/>
          <w:color w:val="000000"/>
          <w:lang w:bidi="hr-HR"/>
        </w:rPr>
      </w:pPr>
      <w:r>
        <w:rPr>
          <w:rFonts w:ascii="Arial Narrow" w:hAnsi="Arial Narrow"/>
          <w:b/>
          <w:bCs/>
          <w:color w:val="000000"/>
          <w:lang w:bidi="hr-HR"/>
        </w:rPr>
      </w:r>
    </w:p>
    <w:p>
      <w:pPr>
        <w:pStyle w:val="ListParagraph"/>
        <w:widowControl w:val="false"/>
        <w:numPr>
          <w:ilvl w:val="0"/>
          <w:numId w:val="0"/>
        </w:numPr>
        <w:tabs>
          <w:tab w:val="clear" w:pos="708"/>
          <w:tab w:val="left" w:pos="271" w:leader="none"/>
        </w:tabs>
        <w:spacing w:lineRule="exact" w:line="273" w:before="0" w:after="240"/>
        <w:ind w:left="1428" w:hanging="0"/>
        <w:jc w:val="both"/>
        <w:rPr>
          <w:b/>
          <w:b/>
          <w:bCs/>
          <w:color w:val="000000"/>
          <w:lang w:bidi="hr-HR"/>
        </w:rPr>
      </w:pPr>
      <w:r>
        <w:rPr>
          <w:rFonts w:ascii="Arial Narrow" w:hAnsi="Arial Narrow"/>
          <w:b/>
          <w:bCs/>
          <w:color w:val="000000"/>
          <w:lang w:bidi="hr-HR"/>
        </w:rPr>
        <w:t xml:space="preserve">b) </w:t>
      </w:r>
      <w:r>
        <w:rPr>
          <w:rFonts w:ascii="Arial Narrow" w:hAnsi="Arial Narrow"/>
          <w:b/>
          <w:bCs/>
          <w:color w:val="000000"/>
          <w:lang w:bidi="hr-HR"/>
        </w:rPr>
        <w:t>Nekretnine u vlasništvu/suvlasništvu Grada Iloka za prodaju</w:t>
      </w:r>
    </w:p>
    <w:p>
      <w:pPr>
        <w:pStyle w:val="Normal"/>
        <w:widowControl w:val="false"/>
        <w:tabs>
          <w:tab w:val="clear" w:pos="708"/>
          <w:tab w:val="left" w:pos="271" w:leader="none"/>
        </w:tabs>
        <w:spacing w:lineRule="exact" w:line="273" w:before="0" w:after="240"/>
        <w:jc w:val="both"/>
        <w:rPr>
          <w:color w:val="000000"/>
          <w:lang w:bidi="hr-HR"/>
        </w:rPr>
      </w:pPr>
      <w:r>
        <w:rPr>
          <w:rFonts w:ascii="Arial Narrow" w:hAnsi="Arial Narrow"/>
          <w:color w:val="000000"/>
          <w:lang w:bidi="hr-HR"/>
        </w:rPr>
        <w:t xml:space="preserve">Grad Ilok planira za 2021. godinu raspisati javni natječaj za nekretnine koje su u vlasništvu/suvlasništvu Grada Iloka i to za nekretnine:  </w:t>
      </w:r>
    </w:p>
    <w:p>
      <w:pPr>
        <w:pStyle w:val="Normal"/>
        <w:jc w:val="both"/>
        <w:rPr>
          <w:rFonts w:ascii="Arial Narrow" w:hAnsi="Arial Narrow"/>
          <w:bCs/>
        </w:rPr>
      </w:pPr>
      <w:r>
        <w:rPr>
          <w:rFonts w:ascii="Arial Narrow" w:hAnsi="Arial Narrow"/>
          <w:bCs/>
        </w:rPr>
      </w:r>
    </w:p>
    <w:tbl>
      <w:tblPr>
        <w:tblW w:w="9067" w:type="dxa"/>
        <w:jc w:val="left"/>
        <w:tblInd w:w="0" w:type="dxa"/>
        <w:tblCellMar>
          <w:top w:w="55" w:type="dxa"/>
          <w:left w:w="55" w:type="dxa"/>
          <w:bottom w:w="55" w:type="dxa"/>
          <w:right w:w="55" w:type="dxa"/>
        </w:tblCellMar>
        <w:tblLook w:firstRow="0" w:noVBand="0" w:lastRow="0" w:firstColumn="0" w:lastColumn="0" w:noHBand="0" w:val="0000"/>
      </w:tblPr>
      <w:tblGrid>
        <w:gridCol w:w="828"/>
        <w:gridCol w:w="1494"/>
        <w:gridCol w:w="1044"/>
        <w:gridCol w:w="1679"/>
        <w:gridCol w:w="1630"/>
        <w:gridCol w:w="2391"/>
      </w:tblGrid>
      <w:tr>
        <w:trPr>
          <w:trHeight w:val="540" w:hRule="atLeast"/>
        </w:trPr>
        <w:tc>
          <w:tcPr>
            <w:tcW w:w="828" w:type="dxa"/>
            <w:tcBorders>
              <w:top w:val="single" w:sz="4" w:space="0" w:color="000000"/>
              <w:left w:val="single" w:sz="4" w:space="0" w:color="000000"/>
              <w:bottom w:val="single" w:sz="4" w:space="0" w:color="000000"/>
            </w:tcBorders>
            <w:shd w:fill="auto" w:val="clear"/>
            <w:vAlign w:val="center"/>
          </w:tcPr>
          <w:p>
            <w:pPr>
              <w:pStyle w:val="Normal"/>
              <w:jc w:val="left"/>
              <w:rPr>
                <w:b/>
                <w:b/>
              </w:rPr>
            </w:pPr>
            <w:r>
              <w:rPr>
                <w:rFonts w:ascii="Arial Narrow" w:hAnsi="Arial Narrow"/>
                <w:b/>
                <w:bCs w:val="false"/>
                <w:i w:val="false"/>
                <w:iCs w:val="false"/>
                <w:strike w:val="false"/>
                <w:dstrike w:val="false"/>
                <w:outline w:val="false"/>
                <w:shadow w:val="false"/>
                <w:color w:val="000000"/>
                <w:sz w:val="24"/>
                <w:szCs w:val="24"/>
                <w:u w:val="none"/>
              </w:rPr>
              <w:t>Redni broj</w:t>
            </w:r>
          </w:p>
        </w:tc>
        <w:tc>
          <w:tcPr>
            <w:tcW w:w="1494" w:type="dxa"/>
            <w:tcBorders>
              <w:top w:val="single" w:sz="4" w:space="0" w:color="000000"/>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bCs w:val="false"/>
                <w:i w:val="false"/>
                <w:iCs w:val="false"/>
                <w:strike w:val="false"/>
                <w:dstrike w:val="false"/>
                <w:outline w:val="false"/>
                <w:shadow w:val="false"/>
                <w:color w:val="000000"/>
                <w:sz w:val="24"/>
                <w:szCs w:val="24"/>
                <w:u w:val="none"/>
              </w:rPr>
              <w:t>K.o.</w:t>
            </w:r>
          </w:p>
        </w:tc>
        <w:tc>
          <w:tcPr>
            <w:tcW w:w="1044" w:type="dxa"/>
            <w:tcBorders>
              <w:top w:val="single" w:sz="4" w:space="0" w:color="000000"/>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bCs w:val="false"/>
                <w:i w:val="false"/>
                <w:iCs w:val="false"/>
                <w:strike w:val="false"/>
                <w:dstrike w:val="false"/>
                <w:outline w:val="false"/>
                <w:shadow w:val="false"/>
                <w:color w:val="000000"/>
                <w:sz w:val="24"/>
                <w:szCs w:val="24"/>
                <w:u w:val="none"/>
              </w:rPr>
              <w:t>K.č. br.</w:t>
            </w:r>
          </w:p>
        </w:tc>
        <w:tc>
          <w:tcPr>
            <w:tcW w:w="1679" w:type="dxa"/>
            <w:tcBorders>
              <w:top w:val="single" w:sz="4" w:space="0" w:color="000000"/>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bCs w:val="false"/>
                <w:i w:val="false"/>
                <w:iCs w:val="false"/>
                <w:strike w:val="false"/>
                <w:dstrike w:val="false"/>
                <w:outline w:val="false"/>
                <w:shadow w:val="false"/>
                <w:color w:val="000000"/>
                <w:sz w:val="24"/>
                <w:szCs w:val="24"/>
                <w:u w:val="none"/>
              </w:rPr>
              <w:t>Kultura</w:t>
            </w:r>
          </w:p>
        </w:tc>
        <w:tc>
          <w:tcPr>
            <w:tcW w:w="1630" w:type="dxa"/>
            <w:tcBorders>
              <w:top w:val="single" w:sz="4" w:space="0" w:color="000000"/>
              <w:left w:val="single" w:sz="4" w:space="0" w:color="000000"/>
              <w:bottom w:val="single" w:sz="4" w:space="0" w:color="000000"/>
            </w:tcBorders>
            <w:shd w:fill="auto" w:val="clear"/>
            <w:vAlign w:val="center"/>
          </w:tcPr>
          <w:p>
            <w:pPr>
              <w:pStyle w:val="Normal"/>
              <w:jc w:val="left"/>
              <w:rPr>
                <w:b/>
                <w:b/>
              </w:rPr>
            </w:pPr>
            <w:r>
              <w:rPr>
                <w:rFonts w:ascii="Arial Narrow" w:hAnsi="Arial Narrow"/>
                <w:b/>
                <w:bCs w:val="false"/>
                <w:i w:val="false"/>
                <w:iCs w:val="false"/>
                <w:strike w:val="false"/>
                <w:dstrike w:val="false"/>
                <w:outline w:val="false"/>
                <w:shadow w:val="false"/>
                <w:color w:val="000000"/>
                <w:sz w:val="24"/>
                <w:szCs w:val="24"/>
                <w:u w:val="none"/>
              </w:rPr>
              <w:t xml:space="preserve">Površina </w:t>
            </w:r>
          </w:p>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r>
          </w:p>
        </w:tc>
        <w:tc>
          <w:tcPr>
            <w:tcW w:w="23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left"/>
              <w:rPr>
                <w:b/>
                <w:b/>
                <w:bCs/>
              </w:rPr>
            </w:pPr>
            <w:r>
              <w:rPr>
                <w:rFonts w:ascii="Arial Narrow" w:hAnsi="Arial Narrow"/>
                <w:b/>
                <w:bCs/>
                <w:i w:val="false"/>
                <w:iCs w:val="false"/>
                <w:strike w:val="false"/>
                <w:dstrike w:val="false"/>
                <w:outline w:val="false"/>
                <w:shadow w:val="false"/>
                <w:color w:val="000000"/>
                <w:sz w:val="24"/>
                <w:szCs w:val="24"/>
                <w:u w:val="none"/>
              </w:rPr>
              <w:t>Udio Grada Iloka</w:t>
            </w:r>
          </w:p>
        </w:tc>
      </w:tr>
      <w:tr>
        <w:trPr>
          <w:trHeight w:val="55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w:t>
            </w:r>
          </w:p>
        </w:tc>
        <w:tc>
          <w:tcPr>
            <w:tcW w:w="149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Ilok</w:t>
            </w:r>
          </w:p>
        </w:tc>
        <w:tc>
          <w:tcPr>
            <w:tcW w:w="104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570</w:t>
            </w:r>
          </w:p>
        </w:tc>
        <w:tc>
          <w:tcPr>
            <w:tcW w:w="1679"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Kuća i dvor. u mjestu,</w:t>
            </w:r>
          </w:p>
          <w:p>
            <w:pPr>
              <w:pStyle w:val="Normal"/>
              <w:jc w:val="left"/>
              <w:rPr>
                <w:rFonts w:eastAsia="SimSun"/>
                <w:lang w:val="en-US" w:eastAsia="zh-CN"/>
              </w:rPr>
            </w:pPr>
            <w:r>
              <w:rPr>
                <w:rFonts w:ascii="Arial Narrow" w:hAnsi="Arial Narrow"/>
                <w:b w:val="false"/>
                <w:bCs w:val="false"/>
                <w:i w:val="false"/>
                <w:iCs w:val="false"/>
                <w:strike w:val="false"/>
                <w:dstrike w:val="false"/>
                <w:outline w:val="false"/>
                <w:shadow w:val="false"/>
                <w:color w:val="000000"/>
                <w:sz w:val="24"/>
                <w:szCs w:val="24"/>
                <w:u w:val="none"/>
                <w:lang w:val="en-US"/>
              </w:rPr>
              <w:t>Ul. Stjepana Radića</w:t>
            </w:r>
          </w:p>
        </w:tc>
        <w:tc>
          <w:tcPr>
            <w:tcW w:w="1630"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576 m²</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7/24</w:t>
            </w:r>
          </w:p>
        </w:tc>
      </w:tr>
      <w:tr>
        <w:trPr>
          <w:trHeight w:val="55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2.</w:t>
            </w:r>
          </w:p>
        </w:tc>
        <w:tc>
          <w:tcPr>
            <w:tcW w:w="149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Ilok</w:t>
            </w:r>
          </w:p>
        </w:tc>
        <w:tc>
          <w:tcPr>
            <w:tcW w:w="104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2150</w:t>
            </w:r>
          </w:p>
        </w:tc>
        <w:tc>
          <w:tcPr>
            <w:tcW w:w="1679"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ascii="Arial Narrow" w:hAnsi="Arial Narrow"/>
                <w:b w:val="false"/>
                <w:bCs w:val="false"/>
                <w:i w:val="false"/>
                <w:iCs w:val="false"/>
                <w:strike w:val="false"/>
                <w:dstrike w:val="false"/>
                <w:outline w:val="false"/>
                <w:shadow w:val="false"/>
                <w:color w:val="000000"/>
                <w:sz w:val="24"/>
                <w:szCs w:val="24"/>
                <w:u w:val="none"/>
              </w:rPr>
              <w:t>Kuća, dvorište i oranica Ribnjak</w:t>
            </w:r>
          </w:p>
        </w:tc>
        <w:tc>
          <w:tcPr>
            <w:tcW w:w="1630"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 xml:space="preserve">1045 m² </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216/540</w:t>
            </w:r>
          </w:p>
        </w:tc>
      </w:tr>
      <w:tr>
        <w:trPr>
          <w:trHeight w:val="55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3.</w:t>
            </w:r>
          </w:p>
        </w:tc>
        <w:tc>
          <w:tcPr>
            <w:tcW w:w="149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Ilok</w:t>
            </w:r>
          </w:p>
        </w:tc>
        <w:tc>
          <w:tcPr>
            <w:tcW w:w="1044"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1018</w:t>
            </w:r>
          </w:p>
        </w:tc>
        <w:tc>
          <w:tcPr>
            <w:tcW w:w="1679"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Kuća i dvor. u mjestu, I.G. Kovačića 59.</w:t>
            </w:r>
          </w:p>
        </w:tc>
        <w:tc>
          <w:tcPr>
            <w:tcW w:w="1630"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1094 m</w:t>
            </w:r>
            <w:r>
              <w:rPr>
                <w:rFonts w:ascii="Arial Narrow" w:hAnsi="Arial Narrow"/>
                <w:b w:val="false"/>
                <w:bCs w:val="false"/>
                <w:i w:val="false"/>
                <w:iCs w:val="false"/>
                <w:strike w:val="false"/>
                <w:dstrike w:val="false"/>
                <w:outline w:val="false"/>
                <w:shadow w:val="false"/>
                <w:color w:val="000000"/>
                <w:sz w:val="24"/>
                <w:szCs w:val="24"/>
                <w:u w:val="none"/>
                <w:vertAlign w:val="superscript"/>
              </w:rPr>
              <w:t>2</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1/1</w:t>
            </w:r>
          </w:p>
        </w:tc>
      </w:tr>
      <w:tr>
        <w:trPr>
          <w:trHeight w:val="55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4.</w:t>
            </w:r>
          </w:p>
        </w:tc>
        <w:tc>
          <w:tcPr>
            <w:tcW w:w="1494"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Ilok</w:t>
            </w:r>
          </w:p>
        </w:tc>
        <w:tc>
          <w:tcPr>
            <w:tcW w:w="1044"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893</w:t>
            </w:r>
          </w:p>
        </w:tc>
        <w:tc>
          <w:tcPr>
            <w:tcW w:w="1679"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Kuća i dvorište u mjestu, I.G.Kovačića 1.</w:t>
            </w:r>
          </w:p>
        </w:tc>
        <w:tc>
          <w:tcPr>
            <w:tcW w:w="1630"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777 m2</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2/4</w:t>
            </w:r>
          </w:p>
        </w:tc>
      </w:tr>
      <w:tr>
        <w:trPr>
          <w:trHeight w:val="55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5.</w:t>
            </w:r>
          </w:p>
        </w:tc>
        <w:tc>
          <w:tcPr>
            <w:tcW w:w="149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Ilok</w:t>
            </w:r>
          </w:p>
        </w:tc>
        <w:tc>
          <w:tcPr>
            <w:tcW w:w="104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802</w:t>
            </w:r>
          </w:p>
        </w:tc>
        <w:tc>
          <w:tcPr>
            <w:tcW w:w="1679"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ascii="Arial Narrow" w:hAnsi="Arial Narrow"/>
                <w:b w:val="false"/>
                <w:bCs w:val="false"/>
                <w:i w:val="false"/>
                <w:iCs w:val="false"/>
                <w:strike w:val="false"/>
                <w:dstrike w:val="false"/>
                <w:outline w:val="false"/>
                <w:shadow w:val="false"/>
                <w:color w:val="000000"/>
                <w:sz w:val="24"/>
                <w:szCs w:val="24"/>
                <w:u w:val="none"/>
              </w:rPr>
              <w:t>Kuća i dvorište u mjestu</w:t>
            </w:r>
          </w:p>
        </w:tc>
        <w:tc>
          <w:tcPr>
            <w:tcW w:w="1630"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 xml:space="preserve">361 </w:t>
            </w:r>
            <w:r>
              <w:rPr>
                <w:rFonts w:ascii="Arial Narrow" w:hAnsi="Arial Narrow"/>
                <w:b w:val="false"/>
                <w:bCs w:val="false"/>
                <w:i w:val="false"/>
                <w:iCs w:val="false"/>
                <w:strike w:val="false"/>
                <w:dstrike w:val="false"/>
                <w:outline w:val="false"/>
                <w:shadow w:val="false"/>
                <w:color w:val="000000"/>
                <w:sz w:val="24"/>
                <w:szCs w:val="24"/>
                <w:u w:val="none"/>
              </w:rPr>
              <w:t>m</w:t>
            </w:r>
            <w:r>
              <w:rPr>
                <w:rFonts w:ascii="Arial Narrow" w:hAnsi="Arial Narrow"/>
                <w:b w:val="false"/>
                <w:bCs w:val="false"/>
                <w:i w:val="false"/>
                <w:iCs w:val="false"/>
                <w:strike w:val="false"/>
                <w:dstrike w:val="false"/>
                <w:outline w:val="false"/>
                <w:shadow w:val="false"/>
                <w:color w:val="000000"/>
                <w:sz w:val="24"/>
                <w:szCs w:val="24"/>
                <w:u w:val="none"/>
                <w:vertAlign w:val="superscript"/>
              </w:rPr>
              <w:t>2</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1/1</w:t>
            </w:r>
          </w:p>
        </w:tc>
      </w:tr>
      <w:tr>
        <w:trPr>
          <w:trHeight w:val="55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6.</w:t>
            </w:r>
          </w:p>
        </w:tc>
        <w:tc>
          <w:tcPr>
            <w:tcW w:w="149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Ilok</w:t>
            </w:r>
          </w:p>
        </w:tc>
        <w:tc>
          <w:tcPr>
            <w:tcW w:w="104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2159/2</w:t>
            </w:r>
          </w:p>
        </w:tc>
        <w:tc>
          <w:tcPr>
            <w:tcW w:w="1679"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Gospodarska zgrada i dvor. ul. Samuela Zajaca</w:t>
            </w:r>
          </w:p>
        </w:tc>
        <w:tc>
          <w:tcPr>
            <w:tcW w:w="1630"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 xml:space="preserve">375 </w:t>
            </w:r>
            <w:r>
              <w:rPr>
                <w:rFonts w:ascii="Arial Narrow" w:hAnsi="Arial Narrow"/>
                <w:b w:val="false"/>
                <w:bCs w:val="false"/>
                <w:i w:val="false"/>
                <w:iCs w:val="false"/>
                <w:strike w:val="false"/>
                <w:dstrike w:val="false"/>
                <w:outline w:val="false"/>
                <w:shadow w:val="false"/>
                <w:color w:val="000000"/>
                <w:sz w:val="24"/>
                <w:szCs w:val="24"/>
                <w:u w:val="none"/>
              </w:rPr>
              <w:t>m</w:t>
            </w:r>
            <w:r>
              <w:rPr>
                <w:rFonts w:ascii="Arial Narrow" w:hAnsi="Arial Narrow"/>
                <w:b w:val="false"/>
                <w:bCs w:val="false"/>
                <w:i w:val="false"/>
                <w:iCs w:val="false"/>
                <w:strike w:val="false"/>
                <w:dstrike w:val="false"/>
                <w:outline w:val="false"/>
                <w:shadow w:val="false"/>
                <w:color w:val="000000"/>
                <w:sz w:val="24"/>
                <w:szCs w:val="24"/>
                <w:u w:val="none"/>
                <w:vertAlign w:val="superscript"/>
              </w:rPr>
              <w:t>2</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1/1</w:t>
            </w:r>
          </w:p>
        </w:tc>
      </w:tr>
      <w:tr>
        <w:trPr>
          <w:trHeight w:val="55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7.</w:t>
            </w:r>
          </w:p>
        </w:tc>
        <w:tc>
          <w:tcPr>
            <w:tcW w:w="149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Ilok</w:t>
            </w:r>
          </w:p>
        </w:tc>
        <w:tc>
          <w:tcPr>
            <w:tcW w:w="104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676</w:t>
            </w:r>
          </w:p>
        </w:tc>
        <w:tc>
          <w:tcPr>
            <w:tcW w:w="1679"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Kuća i dvor.</w:t>
            </w:r>
          </w:p>
          <w:p>
            <w:pPr>
              <w:pStyle w:val="Normal"/>
              <w:jc w:val="left"/>
              <w:rPr>
                <w:rFonts w:eastAsia="SimSun"/>
                <w:lang w:val="en-US" w:eastAsia="zh-CN"/>
              </w:rPr>
            </w:pPr>
            <w:r>
              <w:rPr>
                <w:rFonts w:ascii="Arial Narrow" w:hAnsi="Arial Narrow"/>
                <w:b w:val="false"/>
                <w:bCs w:val="false"/>
                <w:i w:val="false"/>
                <w:iCs w:val="false"/>
                <w:strike w:val="false"/>
                <w:dstrike w:val="false"/>
                <w:outline w:val="false"/>
                <w:shadow w:val="false"/>
                <w:color w:val="000000"/>
                <w:sz w:val="24"/>
                <w:szCs w:val="24"/>
                <w:u w:val="none"/>
                <w:lang w:val="en-US"/>
              </w:rPr>
              <w:t>Ul. Vladimira Nazora 69</w:t>
            </w:r>
          </w:p>
        </w:tc>
        <w:tc>
          <w:tcPr>
            <w:tcW w:w="1630"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 xml:space="preserve">583 </w:t>
            </w:r>
            <w:r>
              <w:rPr>
                <w:rFonts w:ascii="Arial Narrow" w:hAnsi="Arial Narrow"/>
                <w:b w:val="false"/>
                <w:bCs w:val="false"/>
                <w:i w:val="false"/>
                <w:iCs w:val="false"/>
                <w:strike w:val="false"/>
                <w:dstrike w:val="false"/>
                <w:outline w:val="false"/>
                <w:shadow w:val="false"/>
                <w:color w:val="000000"/>
                <w:sz w:val="24"/>
                <w:szCs w:val="24"/>
                <w:u w:val="none"/>
              </w:rPr>
              <w:t>m</w:t>
            </w:r>
            <w:r>
              <w:rPr>
                <w:rFonts w:ascii="Arial Narrow" w:hAnsi="Arial Narrow"/>
                <w:b w:val="false"/>
                <w:bCs w:val="false"/>
                <w:i w:val="false"/>
                <w:iCs w:val="false"/>
                <w:strike w:val="false"/>
                <w:dstrike w:val="false"/>
                <w:outline w:val="false"/>
                <w:shadow w:val="false"/>
                <w:color w:val="000000"/>
                <w:sz w:val="24"/>
                <w:szCs w:val="24"/>
                <w:u w:val="none"/>
                <w:vertAlign w:val="superscript"/>
              </w:rPr>
              <w:t>2</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1/1</w:t>
            </w:r>
          </w:p>
        </w:tc>
      </w:tr>
      <w:tr>
        <w:trPr>
          <w:trHeight w:val="55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8.</w:t>
            </w:r>
          </w:p>
        </w:tc>
        <w:tc>
          <w:tcPr>
            <w:tcW w:w="149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Šarengrad</w:t>
            </w:r>
          </w:p>
        </w:tc>
        <w:tc>
          <w:tcPr>
            <w:tcW w:w="104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3142</w:t>
            </w:r>
          </w:p>
        </w:tc>
        <w:tc>
          <w:tcPr>
            <w:tcW w:w="1679"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Kuća, dvorište Osječka 56</w:t>
            </w:r>
          </w:p>
        </w:tc>
        <w:tc>
          <w:tcPr>
            <w:tcW w:w="1630"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 xml:space="preserve">629 </w:t>
            </w:r>
            <w:r>
              <w:rPr>
                <w:rFonts w:ascii="Arial Narrow" w:hAnsi="Arial Narrow"/>
                <w:b w:val="false"/>
                <w:bCs w:val="false"/>
                <w:i w:val="false"/>
                <w:iCs w:val="false"/>
                <w:strike w:val="false"/>
                <w:dstrike w:val="false"/>
                <w:outline w:val="false"/>
                <w:shadow w:val="false"/>
                <w:color w:val="000000"/>
                <w:sz w:val="24"/>
                <w:szCs w:val="24"/>
                <w:u w:val="none"/>
              </w:rPr>
              <w:t>m</w:t>
            </w:r>
            <w:r>
              <w:rPr>
                <w:rFonts w:ascii="Arial Narrow" w:hAnsi="Arial Narrow"/>
                <w:b w:val="false"/>
                <w:bCs w:val="false"/>
                <w:i w:val="false"/>
                <w:iCs w:val="false"/>
                <w:strike w:val="false"/>
                <w:dstrike w:val="false"/>
                <w:outline w:val="false"/>
                <w:shadow w:val="false"/>
                <w:color w:val="000000"/>
                <w:sz w:val="24"/>
                <w:szCs w:val="24"/>
                <w:u w:val="none"/>
                <w:vertAlign w:val="superscript"/>
              </w:rPr>
              <w:t>2</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1/2</w:t>
            </w:r>
          </w:p>
        </w:tc>
      </w:tr>
      <w:tr>
        <w:trPr>
          <w:trHeight w:val="55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9.</w:t>
            </w:r>
          </w:p>
        </w:tc>
        <w:tc>
          <w:tcPr>
            <w:tcW w:w="149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Ilok</w:t>
            </w:r>
          </w:p>
        </w:tc>
        <w:tc>
          <w:tcPr>
            <w:tcW w:w="104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381</w:t>
            </w:r>
          </w:p>
        </w:tc>
        <w:tc>
          <w:tcPr>
            <w:tcW w:w="1679"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Kuća i dvorište</w:t>
            </w:r>
          </w:p>
        </w:tc>
        <w:tc>
          <w:tcPr>
            <w:tcW w:w="1630"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 xml:space="preserve">516 </w:t>
            </w:r>
            <w:r>
              <w:rPr>
                <w:rFonts w:ascii="Arial Narrow" w:hAnsi="Arial Narrow"/>
                <w:b w:val="false"/>
                <w:bCs w:val="false"/>
                <w:i w:val="false"/>
                <w:iCs w:val="false"/>
                <w:strike w:val="false"/>
                <w:dstrike w:val="false"/>
                <w:outline w:val="false"/>
                <w:shadow w:val="false"/>
                <w:color w:val="000000"/>
                <w:sz w:val="24"/>
                <w:szCs w:val="24"/>
                <w:u w:val="none"/>
              </w:rPr>
              <w:t>m</w:t>
            </w:r>
            <w:r>
              <w:rPr>
                <w:rFonts w:ascii="Arial Narrow" w:hAnsi="Arial Narrow"/>
                <w:b w:val="false"/>
                <w:bCs w:val="false"/>
                <w:i w:val="false"/>
                <w:iCs w:val="false"/>
                <w:strike w:val="false"/>
                <w:dstrike w:val="false"/>
                <w:outline w:val="false"/>
                <w:shadow w:val="false"/>
                <w:color w:val="000000"/>
                <w:sz w:val="24"/>
                <w:szCs w:val="24"/>
                <w:u w:val="none"/>
                <w:vertAlign w:val="superscript"/>
              </w:rPr>
              <w:t>2</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1/1</w:t>
            </w:r>
          </w:p>
        </w:tc>
      </w:tr>
      <w:tr>
        <w:trPr>
          <w:trHeight w:val="55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10.</w:t>
            </w:r>
          </w:p>
        </w:tc>
        <w:tc>
          <w:tcPr>
            <w:tcW w:w="149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Šarengrad</w:t>
            </w:r>
          </w:p>
        </w:tc>
        <w:tc>
          <w:tcPr>
            <w:tcW w:w="104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3214</w:t>
            </w:r>
          </w:p>
        </w:tc>
        <w:tc>
          <w:tcPr>
            <w:tcW w:w="1679"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Kuća i dvorište u mjestu, ul. Osječka</w:t>
            </w:r>
          </w:p>
        </w:tc>
        <w:tc>
          <w:tcPr>
            <w:tcW w:w="1630"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 xml:space="preserve">803 </w:t>
            </w:r>
            <w:r>
              <w:rPr>
                <w:rFonts w:ascii="Arial Narrow" w:hAnsi="Arial Narrow"/>
                <w:b w:val="false"/>
                <w:bCs w:val="false"/>
                <w:i w:val="false"/>
                <w:iCs w:val="false"/>
                <w:strike w:val="false"/>
                <w:dstrike w:val="false"/>
                <w:outline w:val="false"/>
                <w:shadow w:val="false"/>
                <w:color w:val="000000"/>
                <w:sz w:val="24"/>
                <w:szCs w:val="24"/>
                <w:u w:val="none"/>
              </w:rPr>
              <w:t>m</w:t>
            </w:r>
            <w:r>
              <w:rPr>
                <w:rFonts w:ascii="Arial Narrow" w:hAnsi="Arial Narrow"/>
                <w:b w:val="false"/>
                <w:bCs w:val="false"/>
                <w:i w:val="false"/>
                <w:iCs w:val="false"/>
                <w:strike w:val="false"/>
                <w:dstrike w:val="false"/>
                <w:outline w:val="false"/>
                <w:shadow w:val="false"/>
                <w:color w:val="000000"/>
                <w:sz w:val="24"/>
                <w:szCs w:val="24"/>
                <w:u w:val="none"/>
                <w:vertAlign w:val="superscript"/>
              </w:rPr>
              <w:t>2</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1/1</w:t>
            </w:r>
          </w:p>
        </w:tc>
      </w:tr>
      <w:tr>
        <w:trPr>
          <w:trHeight w:val="55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11.</w:t>
            </w:r>
          </w:p>
        </w:tc>
        <w:tc>
          <w:tcPr>
            <w:tcW w:w="149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Šarengrad</w:t>
            </w:r>
          </w:p>
        </w:tc>
        <w:tc>
          <w:tcPr>
            <w:tcW w:w="104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1018</w:t>
            </w:r>
          </w:p>
        </w:tc>
        <w:tc>
          <w:tcPr>
            <w:tcW w:w="1679"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Kuća, dvorište u ul. Stjepana Radića</w:t>
            </w:r>
          </w:p>
        </w:tc>
        <w:tc>
          <w:tcPr>
            <w:tcW w:w="1630"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 xml:space="preserve">1654 </w:t>
            </w:r>
            <w:r>
              <w:rPr>
                <w:rFonts w:ascii="Arial Narrow" w:hAnsi="Arial Narrow"/>
                <w:b w:val="false"/>
                <w:bCs w:val="false"/>
                <w:i w:val="false"/>
                <w:iCs w:val="false"/>
                <w:strike w:val="false"/>
                <w:dstrike w:val="false"/>
                <w:outline w:val="false"/>
                <w:shadow w:val="false"/>
                <w:color w:val="000000"/>
                <w:sz w:val="24"/>
                <w:szCs w:val="24"/>
                <w:u w:val="none"/>
              </w:rPr>
              <w:t>m</w:t>
            </w:r>
            <w:r>
              <w:rPr>
                <w:rFonts w:ascii="Arial Narrow" w:hAnsi="Arial Narrow"/>
                <w:b w:val="false"/>
                <w:bCs w:val="false"/>
                <w:i w:val="false"/>
                <w:iCs w:val="false"/>
                <w:strike w:val="false"/>
                <w:dstrike w:val="false"/>
                <w:outline w:val="false"/>
                <w:shadow w:val="false"/>
                <w:color w:val="000000"/>
                <w:sz w:val="24"/>
                <w:szCs w:val="24"/>
                <w:u w:val="none"/>
                <w:vertAlign w:val="superscript"/>
              </w:rPr>
              <w:t>2</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1/1</w:t>
            </w:r>
          </w:p>
        </w:tc>
      </w:tr>
      <w:tr>
        <w:trPr>
          <w:trHeight w:val="540"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12.</w:t>
            </w:r>
          </w:p>
        </w:tc>
        <w:tc>
          <w:tcPr>
            <w:tcW w:w="149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Ilok</w:t>
            </w:r>
          </w:p>
        </w:tc>
        <w:tc>
          <w:tcPr>
            <w:tcW w:w="1044"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2265</w:t>
            </w:r>
          </w:p>
        </w:tc>
        <w:tc>
          <w:tcPr>
            <w:tcW w:w="1679"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Kuća, dvorište i oranica, ul. Staklenac 39</w:t>
            </w:r>
          </w:p>
        </w:tc>
        <w:tc>
          <w:tcPr>
            <w:tcW w:w="1630"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1064 m2</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1/1</w:t>
            </w:r>
          </w:p>
        </w:tc>
      </w:tr>
      <w:tr>
        <w:trPr>
          <w:trHeight w:val="154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13.</w:t>
            </w:r>
          </w:p>
        </w:tc>
        <w:tc>
          <w:tcPr>
            <w:tcW w:w="1494"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Ilok</w:t>
            </w:r>
          </w:p>
        </w:tc>
        <w:tc>
          <w:tcPr>
            <w:tcW w:w="1044"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4758</w:t>
            </w:r>
          </w:p>
        </w:tc>
        <w:tc>
          <w:tcPr>
            <w:tcW w:w="1679"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 xml:space="preserve">Zgrada, dvorište, pašnjak Progon </w:t>
            </w: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 xml:space="preserve">(zgrada u naravi ne postoji, </w:t>
            </w:r>
            <w:r>
              <w:rPr>
                <w:rFonts w:ascii="Arial Narrow" w:hAnsi="Arial Narrow"/>
                <w:b w:val="false"/>
                <w:bCs w:val="false"/>
                <w:i w:val="false"/>
                <w:iCs w:val="false"/>
                <w:strike w:val="false"/>
                <w:dstrike w:val="false"/>
                <w:outline w:val="false"/>
                <w:shadow w:val="false"/>
                <w:color w:val="000000"/>
                <w:sz w:val="24"/>
                <w:szCs w:val="24"/>
                <w:u w:val="none"/>
              </w:rPr>
              <w:t>obraslo višegodišnjim raslinjem)</w:t>
            </w:r>
          </w:p>
        </w:tc>
        <w:tc>
          <w:tcPr>
            <w:tcW w:w="1630" w:type="dxa"/>
            <w:tcBorders>
              <w:left w:val="single" w:sz="4" w:space="0" w:color="000000"/>
              <w:bottom w:val="single" w:sz="4" w:space="0" w:color="000000"/>
            </w:tcBorders>
            <w:shd w:fill="auto" w:val="clear"/>
            <w:vAlign w:val="center"/>
          </w:tcPr>
          <w:p>
            <w:pPr>
              <w:pStyle w:val="Normal"/>
              <w:jc w:val="left"/>
              <w:rPr>
                <w:sz w:val="20"/>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822 m</w:t>
            </w:r>
            <w:r>
              <w:rPr>
                <w:rFonts w:eastAsia="SimSun" w:ascii="Arial Narrow" w:hAnsi="Arial Narrow"/>
                <w:b w:val="false"/>
                <w:bCs w:val="false"/>
                <w:i w:val="false"/>
                <w:iCs w:val="false"/>
                <w:strike w:val="false"/>
                <w:dstrike w:val="false"/>
                <w:outline w:val="false"/>
                <w:shadow w:val="false"/>
                <w:color w:val="000000"/>
                <w:sz w:val="24"/>
                <w:szCs w:val="24"/>
                <w:u w:val="none"/>
                <w:vertAlign w:val="superscript"/>
                <w:lang w:val="en-US" w:eastAsia="zh-CN"/>
              </w:rPr>
              <w:t>2</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8/16</w:t>
            </w:r>
          </w:p>
        </w:tc>
      </w:tr>
      <w:tr>
        <w:trPr>
          <w:trHeight w:val="154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 xml:space="preserve">14. </w:t>
            </w:r>
          </w:p>
        </w:tc>
        <w:tc>
          <w:tcPr>
            <w:tcW w:w="1494"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Šarengrad</w:t>
            </w:r>
          </w:p>
        </w:tc>
        <w:tc>
          <w:tcPr>
            <w:tcW w:w="1044"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2774</w:t>
            </w:r>
          </w:p>
        </w:tc>
        <w:tc>
          <w:tcPr>
            <w:tcW w:w="1679"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Uređeno zemljište,</w:t>
            </w:r>
          </w:p>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ul. Stjepana Radića</w:t>
            </w:r>
          </w:p>
        </w:tc>
        <w:tc>
          <w:tcPr>
            <w:tcW w:w="1630"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467 m2</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1/1</w:t>
            </w:r>
          </w:p>
        </w:tc>
      </w:tr>
      <w:tr>
        <w:trPr>
          <w:trHeight w:val="1545" w:hRule="atLeast"/>
        </w:trPr>
        <w:tc>
          <w:tcPr>
            <w:tcW w:w="828" w:type="dxa"/>
            <w:tcBorders>
              <w:left w:val="single" w:sz="4" w:space="0" w:color="000000"/>
              <w:bottom w:val="single" w:sz="4" w:space="0" w:color="000000"/>
            </w:tcBorders>
            <w:shd w:fill="auto" w:val="clear"/>
            <w:vAlign w:val="center"/>
          </w:tcPr>
          <w:p>
            <w:pPr>
              <w:pStyle w:val="Normal"/>
              <w:jc w:val="left"/>
              <w:rPr>
                <w:color w:val="FF0000"/>
              </w:rPr>
            </w:pPr>
            <w:r>
              <w:rPr>
                <w:rFonts w:ascii="Arial Narrow" w:hAnsi="Arial Narrow"/>
                <w:b w:val="false"/>
                <w:bCs w:val="false"/>
                <w:i w:val="false"/>
                <w:iCs w:val="false"/>
                <w:strike w:val="false"/>
                <w:dstrike w:val="false"/>
                <w:outline w:val="false"/>
                <w:shadow w:val="false"/>
                <w:color w:val="000000"/>
                <w:sz w:val="24"/>
                <w:szCs w:val="24"/>
                <w:u w:val="none"/>
              </w:rPr>
              <w:t>15.</w:t>
            </w:r>
          </w:p>
        </w:tc>
        <w:tc>
          <w:tcPr>
            <w:tcW w:w="1494" w:type="dxa"/>
            <w:tcBorders>
              <w:left w:val="single" w:sz="4" w:space="0" w:color="000000"/>
              <w:bottom w:val="single" w:sz="4" w:space="0" w:color="000000"/>
            </w:tcBorders>
            <w:shd w:fill="auto" w:val="clear"/>
            <w:vAlign w:val="center"/>
          </w:tcPr>
          <w:p>
            <w:pPr>
              <w:pStyle w:val="Normal"/>
              <w:jc w:val="left"/>
              <w:rPr>
                <w:color w:val="FF0000"/>
              </w:rPr>
            </w:pPr>
            <w:r>
              <w:rPr>
                <w:rFonts w:ascii="Arial Narrow" w:hAnsi="Arial Narrow"/>
                <w:b w:val="false"/>
                <w:bCs w:val="false"/>
                <w:i w:val="false"/>
                <w:iCs w:val="false"/>
                <w:strike w:val="false"/>
                <w:dstrike w:val="false"/>
                <w:outline w:val="false"/>
                <w:shadow w:val="false"/>
                <w:color w:val="000000"/>
                <w:sz w:val="24"/>
                <w:szCs w:val="24"/>
                <w:u w:val="none"/>
              </w:rPr>
              <w:t xml:space="preserve">Šarengrad </w:t>
            </w:r>
          </w:p>
        </w:tc>
        <w:tc>
          <w:tcPr>
            <w:tcW w:w="1044"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2764</w:t>
            </w:r>
          </w:p>
        </w:tc>
        <w:tc>
          <w:tcPr>
            <w:tcW w:w="1679" w:type="dxa"/>
            <w:tcBorders>
              <w:left w:val="single" w:sz="4" w:space="0" w:color="000000"/>
              <w:bottom w:val="single" w:sz="4" w:space="0" w:color="000000"/>
            </w:tcBorders>
            <w:shd w:fill="auto" w:val="clear"/>
            <w:vAlign w:val="center"/>
          </w:tcPr>
          <w:p>
            <w:pPr>
              <w:pStyle w:val="Normal"/>
              <w:jc w:val="left"/>
              <w:rPr>
                <w:color w:val="FF0000"/>
              </w:rPr>
            </w:pPr>
            <w:r>
              <w:rPr>
                <w:rFonts w:ascii="Arial Narrow" w:hAnsi="Arial Narrow"/>
                <w:b w:val="false"/>
                <w:bCs w:val="false"/>
                <w:i w:val="false"/>
                <w:iCs w:val="false"/>
                <w:strike w:val="false"/>
                <w:dstrike w:val="false"/>
                <w:outline w:val="false"/>
                <w:shadow w:val="false"/>
                <w:color w:val="000000"/>
                <w:sz w:val="24"/>
                <w:szCs w:val="24"/>
                <w:u w:val="none"/>
              </w:rPr>
              <w:t>Dvorište i kuća, ul. Stjepana Radića</w:t>
            </w:r>
          </w:p>
        </w:tc>
        <w:tc>
          <w:tcPr>
            <w:tcW w:w="1630" w:type="dxa"/>
            <w:tcBorders>
              <w:left w:val="single" w:sz="4" w:space="0" w:color="000000"/>
              <w:bottom w:val="single" w:sz="4" w:space="0" w:color="000000"/>
            </w:tcBorders>
            <w:shd w:fill="auto" w:val="clear"/>
            <w:vAlign w:val="center"/>
          </w:tcPr>
          <w:p>
            <w:pPr>
              <w:pStyle w:val="Normal"/>
              <w:jc w:val="left"/>
              <w:rPr>
                <w:rFonts w:eastAsia="SimSun"/>
                <w:color w:val="FF0000"/>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522 m2</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1/1</w:t>
            </w:r>
          </w:p>
        </w:tc>
      </w:tr>
      <w:tr>
        <w:trPr>
          <w:trHeight w:val="154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16.</w:t>
            </w:r>
          </w:p>
        </w:tc>
        <w:tc>
          <w:tcPr>
            <w:tcW w:w="1494"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Šarengrad</w:t>
            </w:r>
          </w:p>
        </w:tc>
        <w:tc>
          <w:tcPr>
            <w:tcW w:w="1044"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2777</w:t>
            </w:r>
          </w:p>
        </w:tc>
        <w:tc>
          <w:tcPr>
            <w:tcW w:w="1679"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Dvorište, ul. S. Radića</w:t>
            </w:r>
          </w:p>
        </w:tc>
        <w:tc>
          <w:tcPr>
            <w:tcW w:w="1630"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365 m2</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1/1</w:t>
            </w:r>
          </w:p>
        </w:tc>
      </w:tr>
      <w:tr>
        <w:trPr>
          <w:trHeight w:val="1545" w:hRule="atLeast"/>
        </w:trPr>
        <w:tc>
          <w:tcPr>
            <w:tcW w:w="828"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 xml:space="preserve">17. </w:t>
            </w:r>
          </w:p>
        </w:tc>
        <w:tc>
          <w:tcPr>
            <w:tcW w:w="1494"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Šarengrad</w:t>
            </w:r>
          </w:p>
        </w:tc>
        <w:tc>
          <w:tcPr>
            <w:tcW w:w="1044"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2982</w:t>
            </w:r>
          </w:p>
        </w:tc>
        <w:tc>
          <w:tcPr>
            <w:tcW w:w="1679" w:type="dxa"/>
            <w:tcBorders>
              <w:left w:val="single" w:sz="4" w:space="0" w:color="000000"/>
              <w:bottom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Dvorište</w:t>
            </w:r>
          </w:p>
        </w:tc>
        <w:tc>
          <w:tcPr>
            <w:tcW w:w="1630" w:type="dxa"/>
            <w:tcBorders>
              <w:left w:val="single" w:sz="4" w:space="0" w:color="000000"/>
              <w:bottom w:val="single" w:sz="4" w:space="0" w:color="000000"/>
            </w:tcBorders>
            <w:shd w:fill="auto" w:val="clear"/>
            <w:vAlign w:val="center"/>
          </w:tcPr>
          <w:p>
            <w:pPr>
              <w:pStyle w:val="Normal"/>
              <w:jc w:val="left"/>
              <w:rPr>
                <w:rFonts w:eastAsia="SimSun"/>
                <w:lang w:val="en-US" w:eastAsia="zh-CN"/>
              </w:rPr>
            </w:pPr>
            <w:r>
              <w:rPr>
                <w:rFonts w:eastAsia="SimSun" w:ascii="Arial Narrow" w:hAnsi="Arial Narrow"/>
                <w:b w:val="false"/>
                <w:bCs w:val="false"/>
                <w:i w:val="false"/>
                <w:iCs w:val="false"/>
                <w:strike w:val="false"/>
                <w:dstrike w:val="false"/>
                <w:outline w:val="false"/>
                <w:shadow w:val="false"/>
                <w:color w:val="000000"/>
                <w:sz w:val="24"/>
                <w:szCs w:val="24"/>
                <w:u w:val="none"/>
                <w:lang w:val="en-US" w:eastAsia="zh-CN"/>
              </w:rPr>
              <w:t>335</w:t>
            </w:r>
          </w:p>
        </w:tc>
        <w:tc>
          <w:tcPr>
            <w:tcW w:w="2391" w:type="dxa"/>
            <w:tcBorders>
              <w:left w:val="single" w:sz="4" w:space="0" w:color="000000"/>
              <w:bottom w:val="single" w:sz="4" w:space="0" w:color="000000"/>
              <w:right w:val="single" w:sz="4" w:space="0" w:color="000000"/>
            </w:tcBorders>
            <w:shd w:fill="auto" w:val="clear"/>
            <w:vAlign w:val="center"/>
          </w:tcPr>
          <w:p>
            <w:pPr>
              <w:pStyle w:val="Normal"/>
              <w:jc w:val="left"/>
              <w:rPr>
                <w:rFonts w:ascii="Arial Narrow" w:hAnsi="Arial Narrow"/>
                <w:b w:val="false"/>
                <w:b w:val="false"/>
                <w:bCs w:val="false"/>
                <w:i w:val="false"/>
                <w:i w:val="false"/>
                <w:iCs w:val="false"/>
                <w:strike w:val="false"/>
                <w:dstrike w:val="false"/>
                <w:outline w:val="false"/>
                <w:shadow w:val="false"/>
                <w:color w:val="000000"/>
                <w:sz w:val="24"/>
                <w:szCs w:val="24"/>
                <w:u w:val="none"/>
              </w:rPr>
            </w:pPr>
            <w:r>
              <w:rPr>
                <w:rFonts w:ascii="Arial Narrow" w:hAnsi="Arial Narrow"/>
                <w:b w:val="false"/>
                <w:bCs w:val="false"/>
                <w:i w:val="false"/>
                <w:iCs w:val="false"/>
                <w:strike w:val="false"/>
                <w:dstrike w:val="false"/>
                <w:outline w:val="false"/>
                <w:shadow w:val="false"/>
                <w:color w:val="000000"/>
                <w:sz w:val="24"/>
                <w:szCs w:val="24"/>
                <w:u w:val="none"/>
              </w:rPr>
              <w:t>11/16</w:t>
            </w:r>
          </w:p>
        </w:tc>
      </w:tr>
    </w:tbl>
    <w:p>
      <w:pPr>
        <w:pStyle w:val="Normal"/>
        <w:jc w:val="both"/>
        <w:rPr>
          <w:rFonts w:ascii="Arial Narrow" w:hAnsi="Arial Narrow"/>
        </w:rPr>
      </w:pPr>
      <w:r>
        <w:rPr>
          <w:rFonts w:ascii="Arial Narrow" w:hAnsi="Arial Narrow"/>
        </w:rPr>
      </w:r>
    </w:p>
    <w:p>
      <w:pPr>
        <w:pStyle w:val="Normal"/>
        <w:widowControl w:val="false"/>
        <w:tabs>
          <w:tab w:val="clear" w:pos="708"/>
          <w:tab w:val="left" w:pos="292" w:leader="none"/>
        </w:tabs>
        <w:spacing w:lineRule="exact" w:line="273"/>
        <w:jc w:val="both"/>
        <w:rPr>
          <w:rFonts w:ascii="Arial Narrow" w:hAnsi="Arial Narrow"/>
          <w:color w:val="000000"/>
          <w:lang w:bidi="hr-HR"/>
        </w:rPr>
      </w:pPr>
      <w:r>
        <w:rPr>
          <w:rFonts w:ascii="Arial Narrow" w:hAnsi="Arial Narrow"/>
          <w:color w:val="000000"/>
          <w:lang w:bidi="hr-HR"/>
        </w:rPr>
      </w:r>
    </w:p>
    <w:p>
      <w:pPr>
        <w:pStyle w:val="ListParagraph"/>
        <w:widowControl w:val="false"/>
        <w:numPr>
          <w:ilvl w:val="0"/>
          <w:numId w:val="0"/>
        </w:numPr>
        <w:tabs>
          <w:tab w:val="clear" w:pos="708"/>
          <w:tab w:val="left" w:pos="292" w:leader="none"/>
        </w:tabs>
        <w:spacing w:lineRule="exact" w:line="273" w:before="0" w:after="240"/>
        <w:ind w:left="1080" w:hanging="0"/>
        <w:jc w:val="both"/>
        <w:rPr/>
      </w:pPr>
      <w:r>
        <w:rPr>
          <w:rFonts w:ascii="Arial Narrow" w:hAnsi="Arial Narrow"/>
          <w:b/>
          <w:bCs/>
          <w:color w:val="000000"/>
          <w:lang w:bidi="hr-HR"/>
        </w:rPr>
        <w:t xml:space="preserve">IV. </w:t>
      </w:r>
      <w:r>
        <w:rPr>
          <w:rFonts w:ascii="Arial Narrow" w:hAnsi="Arial Narrow"/>
          <w:b/>
          <w:bCs/>
          <w:color w:val="000000"/>
          <w:lang w:bidi="hr-HR"/>
        </w:rPr>
        <w:t xml:space="preserve">Javne površine i prostori </w:t>
      </w:r>
    </w:p>
    <w:p>
      <w:pPr>
        <w:pStyle w:val="ListParagraph"/>
        <w:widowControl w:val="false"/>
        <w:numPr>
          <w:ilvl w:val="0"/>
          <w:numId w:val="9"/>
        </w:numPr>
        <w:tabs>
          <w:tab w:val="clear" w:pos="708"/>
          <w:tab w:val="left" w:pos="292" w:leader="none"/>
        </w:tabs>
        <w:spacing w:lineRule="exact" w:line="273"/>
        <w:jc w:val="both"/>
        <w:rPr>
          <w:b/>
          <w:b/>
          <w:bCs/>
          <w:color w:val="000000"/>
          <w:lang w:bidi="hr-HR"/>
        </w:rPr>
      </w:pPr>
      <w:r>
        <w:rPr>
          <w:rFonts w:ascii="Arial Narrow" w:hAnsi="Arial Narrow"/>
          <w:b/>
          <w:bCs/>
          <w:color w:val="000000"/>
          <w:lang w:bidi="hr-HR"/>
        </w:rPr>
        <w:t xml:space="preserve">Ulice </w:t>
      </w:r>
    </w:p>
    <w:p>
      <w:pPr>
        <w:pStyle w:val="ListParagraph"/>
        <w:widowControl w:val="false"/>
        <w:tabs>
          <w:tab w:val="clear" w:pos="708"/>
          <w:tab w:val="left" w:pos="292" w:leader="none"/>
        </w:tabs>
        <w:spacing w:lineRule="exact" w:line="273"/>
        <w:ind w:left="720" w:hanging="0"/>
        <w:jc w:val="both"/>
        <w:rPr>
          <w:rFonts w:ascii="Arial Narrow" w:hAnsi="Arial Narrow"/>
          <w:b/>
          <w:b/>
          <w:bCs/>
          <w:color w:val="000000"/>
          <w:lang w:bidi="hr-HR"/>
        </w:rPr>
      </w:pPr>
      <w:r>
        <w:rPr>
          <w:rFonts w:ascii="Arial Narrow" w:hAnsi="Arial Narrow"/>
          <w:b/>
          <w:bCs/>
          <w:color w:val="000000"/>
          <w:lang w:bidi="hr-HR"/>
        </w:rPr>
      </w:r>
    </w:p>
    <w:p>
      <w:pPr>
        <w:pStyle w:val="Normal"/>
        <w:widowControl w:val="false"/>
        <w:tabs>
          <w:tab w:val="clear" w:pos="708"/>
          <w:tab w:val="left" w:pos="292" w:leader="none"/>
        </w:tabs>
        <w:spacing w:lineRule="exact" w:line="273"/>
        <w:jc w:val="both"/>
        <w:rPr>
          <w:lang w:bidi="hr-HR"/>
        </w:rPr>
      </w:pPr>
      <w:r>
        <w:rPr>
          <w:rFonts w:ascii="Arial Narrow" w:hAnsi="Arial Narrow"/>
          <w:lang w:bidi="hr-HR"/>
        </w:rPr>
        <w:t>U 2021. godini Grad Ilok planira asfaltiranje ulice na:</w:t>
      </w:r>
    </w:p>
    <w:p>
      <w:pPr>
        <w:pStyle w:val="ListParagraph"/>
        <w:widowControl w:val="false"/>
        <w:numPr>
          <w:ilvl w:val="0"/>
          <w:numId w:val="3"/>
        </w:numPr>
        <w:tabs>
          <w:tab w:val="clear" w:pos="708"/>
          <w:tab w:val="left" w:pos="426" w:leader="none"/>
        </w:tabs>
        <w:spacing w:lineRule="exact" w:line="273"/>
        <w:jc w:val="both"/>
        <w:rPr>
          <w:rFonts w:ascii="Arial Narrow" w:hAnsi="Arial Narrow"/>
        </w:rPr>
      </w:pPr>
      <w:r>
        <w:rPr>
          <w:rFonts w:ascii="Arial Narrow" w:hAnsi="Arial Narrow"/>
          <w:lang w:bidi="hr-HR"/>
        </w:rPr>
        <w:t>k.č. br. 2620 k.o. Ilok u Hercegovačkoj ulici u Iloku</w:t>
      </w:r>
    </w:p>
    <w:p>
      <w:pPr>
        <w:pStyle w:val="Normal"/>
        <w:widowControl w:val="false"/>
        <w:tabs>
          <w:tab w:val="clear" w:pos="708"/>
          <w:tab w:val="left" w:pos="292" w:leader="none"/>
        </w:tabs>
        <w:spacing w:lineRule="exact" w:line="273"/>
        <w:jc w:val="both"/>
        <w:rPr>
          <w:lang w:bidi="hr-HR"/>
        </w:rPr>
      </w:pPr>
      <w:r>
        <w:rPr>
          <w:rFonts w:ascii="Arial Narrow" w:hAnsi="Arial Narrow"/>
          <w:lang w:bidi="hr-HR"/>
        </w:rPr>
        <w:t>U 2021. godini Grad Ilok planira postavljanje pločnika na:</w:t>
      </w:r>
    </w:p>
    <w:p>
      <w:pPr>
        <w:pStyle w:val="ListParagraph"/>
        <w:widowControl w:val="false"/>
        <w:numPr>
          <w:ilvl w:val="0"/>
          <w:numId w:val="2"/>
        </w:numPr>
        <w:tabs>
          <w:tab w:val="clear" w:pos="708"/>
          <w:tab w:val="left" w:pos="292" w:leader="none"/>
        </w:tabs>
        <w:spacing w:lineRule="exact" w:line="273"/>
        <w:jc w:val="both"/>
        <w:rPr>
          <w:lang w:bidi="hr-HR"/>
        </w:rPr>
      </w:pPr>
      <w:r>
        <w:rPr>
          <w:rFonts w:ascii="Arial Narrow" w:hAnsi="Arial Narrow"/>
          <w:lang w:bidi="hr-HR"/>
        </w:rPr>
        <w:t>k.č. br. 273 k.o. Ilok i k.č. br. 258 k.o. Ilok u ulici O.B. Leakovića Šarengradu</w:t>
      </w:r>
    </w:p>
    <w:p>
      <w:pPr>
        <w:pStyle w:val="ListParagraph"/>
        <w:widowControl w:val="false"/>
        <w:numPr>
          <w:ilvl w:val="0"/>
          <w:numId w:val="2"/>
        </w:numPr>
        <w:tabs>
          <w:tab w:val="clear" w:pos="708"/>
          <w:tab w:val="left" w:pos="292" w:leader="none"/>
        </w:tabs>
        <w:spacing w:lineRule="exact" w:line="273"/>
        <w:jc w:val="both"/>
        <w:rPr>
          <w:lang w:bidi="hr-HR"/>
        </w:rPr>
      </w:pPr>
      <w:r>
        <w:rPr>
          <w:rFonts w:ascii="Arial Narrow" w:hAnsi="Arial Narrow"/>
          <w:lang w:bidi="hr-HR"/>
        </w:rPr>
        <w:t>k.č. br. 3309/1 k.o. Šarengrad u ulici Stjepana Radića</w:t>
      </w:r>
    </w:p>
    <w:p>
      <w:pPr>
        <w:pStyle w:val="ListParagraph"/>
        <w:widowControl w:val="false"/>
        <w:numPr>
          <w:ilvl w:val="0"/>
          <w:numId w:val="2"/>
        </w:numPr>
        <w:tabs>
          <w:tab w:val="clear" w:pos="708"/>
          <w:tab w:val="left" w:pos="292" w:leader="none"/>
        </w:tabs>
        <w:spacing w:lineRule="exact" w:line="273"/>
        <w:jc w:val="both"/>
        <w:rPr>
          <w:lang w:bidi="hr-HR"/>
        </w:rPr>
      </w:pPr>
      <w:r>
        <w:rPr>
          <w:rFonts w:ascii="Arial Narrow" w:hAnsi="Arial Narrow"/>
          <w:lang w:bidi="hr-HR"/>
        </w:rPr>
        <w:t>k.č. br. 3805 i k.č. br. 3725 k.o. Bapska u ulici Antuna Radića</w:t>
      </w:r>
    </w:p>
    <w:p>
      <w:pPr>
        <w:pStyle w:val="Normal"/>
        <w:widowControl w:val="false"/>
        <w:tabs>
          <w:tab w:val="clear" w:pos="708"/>
          <w:tab w:val="left" w:pos="292" w:leader="none"/>
        </w:tabs>
        <w:spacing w:lineRule="exact" w:line="273"/>
        <w:jc w:val="both"/>
        <w:rPr>
          <w:rFonts w:ascii="Arial Narrow" w:hAnsi="Arial Narrow"/>
          <w:lang w:bidi="hr-HR"/>
        </w:rPr>
      </w:pPr>
      <w:r>
        <w:rPr>
          <w:rFonts w:ascii="Arial Narrow" w:hAnsi="Arial Narrow"/>
          <w:lang w:bidi="hr-HR"/>
        </w:rPr>
      </w:r>
    </w:p>
    <w:p>
      <w:pPr>
        <w:pStyle w:val="ListParagraph"/>
        <w:widowControl w:val="false"/>
        <w:numPr>
          <w:ilvl w:val="0"/>
          <w:numId w:val="9"/>
        </w:numPr>
        <w:tabs>
          <w:tab w:val="clear" w:pos="708"/>
          <w:tab w:val="left" w:pos="292" w:leader="none"/>
        </w:tabs>
        <w:spacing w:lineRule="exact" w:line="273"/>
        <w:jc w:val="both"/>
        <w:rPr>
          <w:b/>
          <w:b/>
          <w:bCs/>
          <w:lang w:bidi="hr-HR"/>
        </w:rPr>
      </w:pPr>
      <w:r>
        <w:rPr>
          <w:rFonts w:ascii="Arial Narrow" w:hAnsi="Arial Narrow"/>
          <w:b/>
          <w:bCs/>
          <w:lang w:bidi="hr-HR"/>
        </w:rPr>
        <w:t xml:space="preserve">Dječja igrališta </w:t>
      </w:r>
    </w:p>
    <w:p>
      <w:pPr>
        <w:pStyle w:val="ListParagraph"/>
        <w:widowControl w:val="false"/>
        <w:tabs>
          <w:tab w:val="clear" w:pos="708"/>
          <w:tab w:val="left" w:pos="292" w:leader="none"/>
        </w:tabs>
        <w:spacing w:lineRule="exact" w:line="273"/>
        <w:ind w:left="720" w:hanging="0"/>
        <w:jc w:val="both"/>
        <w:rPr>
          <w:rFonts w:ascii="Arial Narrow" w:hAnsi="Arial Narrow"/>
          <w:b/>
          <w:b/>
          <w:bCs/>
          <w:lang w:bidi="hr-HR"/>
        </w:rPr>
      </w:pPr>
      <w:r>
        <w:rPr>
          <w:rFonts w:ascii="Arial Narrow" w:hAnsi="Arial Narrow"/>
          <w:b/>
          <w:bCs/>
          <w:lang w:bidi="hr-HR"/>
        </w:rPr>
      </w:r>
    </w:p>
    <w:p>
      <w:pPr>
        <w:pStyle w:val="Normal"/>
        <w:widowControl w:val="false"/>
        <w:tabs>
          <w:tab w:val="clear" w:pos="708"/>
          <w:tab w:val="left" w:pos="292" w:leader="none"/>
        </w:tabs>
        <w:spacing w:lineRule="exact" w:line="273"/>
        <w:jc w:val="both"/>
        <w:rPr>
          <w:rFonts w:ascii="Arial Narrow" w:hAnsi="Arial Narrow"/>
        </w:rPr>
      </w:pPr>
      <w:r>
        <w:rPr>
          <w:rFonts w:ascii="Arial Narrow" w:hAnsi="Arial Narrow"/>
          <w:lang w:bidi="hr-HR"/>
        </w:rPr>
        <w:t xml:space="preserve">U 2021. godini Grad Ilok planira u suradnji s Kom- Ilok, a sukladno Odluci o uklanjanju nedostataka na dječjim igralištima poduzimanje svih potrebnih radnji radi uklanjanja nedostataka na dječjim igralištima, a u svrhu sigurnosti djece. </w:t>
      </w:r>
    </w:p>
    <w:p>
      <w:pPr>
        <w:pStyle w:val="Normal"/>
        <w:widowControl w:val="false"/>
        <w:tabs>
          <w:tab w:val="clear" w:pos="708"/>
          <w:tab w:val="left" w:pos="292" w:leader="none"/>
        </w:tabs>
        <w:spacing w:lineRule="exact" w:line="273"/>
        <w:jc w:val="both"/>
        <w:rPr>
          <w:rFonts w:ascii="Arial Narrow" w:hAnsi="Arial Narrow"/>
          <w:b/>
          <w:b/>
          <w:bCs/>
          <w:lang w:bidi="hr-HR"/>
        </w:rPr>
      </w:pPr>
      <w:r>
        <w:rPr>
          <w:rFonts w:ascii="Arial Narrow" w:hAnsi="Arial Narrow"/>
          <w:b/>
          <w:bCs/>
          <w:lang w:bidi="hr-HR"/>
        </w:rPr>
      </w:r>
    </w:p>
    <w:p>
      <w:pPr>
        <w:pStyle w:val="Normal"/>
        <w:widowControl w:val="false"/>
        <w:tabs>
          <w:tab w:val="clear" w:pos="708"/>
          <w:tab w:val="left" w:pos="292" w:leader="none"/>
        </w:tabs>
        <w:spacing w:lineRule="exact" w:line="273"/>
        <w:jc w:val="both"/>
        <w:rPr>
          <w:rFonts w:ascii="Arial Narrow" w:hAnsi="Arial Narrow"/>
          <w:b/>
          <w:b/>
          <w:bCs/>
          <w:lang w:bidi="hr-HR"/>
        </w:rPr>
      </w:pPr>
      <w:r>
        <w:rPr>
          <w:rFonts w:ascii="Arial Narrow" w:hAnsi="Arial Narrow"/>
          <w:b/>
          <w:bCs/>
          <w:lang w:bidi="hr-HR"/>
        </w:rPr>
      </w:r>
    </w:p>
    <w:p>
      <w:pPr>
        <w:pStyle w:val="ListParagraph"/>
        <w:widowControl w:val="false"/>
        <w:numPr>
          <w:ilvl w:val="0"/>
          <w:numId w:val="0"/>
        </w:numPr>
        <w:tabs>
          <w:tab w:val="clear" w:pos="708"/>
          <w:tab w:val="left" w:pos="292" w:leader="none"/>
        </w:tabs>
        <w:spacing w:lineRule="exact" w:line="273"/>
        <w:ind w:left="1080" w:hanging="0"/>
        <w:jc w:val="both"/>
        <w:rPr/>
      </w:pPr>
      <w:r>
        <w:rPr>
          <w:rFonts w:ascii="Arial Narrow" w:hAnsi="Arial Narrow"/>
          <w:b/>
          <w:bCs/>
          <w:lang w:bidi="hr-HR"/>
        </w:rPr>
        <w:t xml:space="preserve">V. </w:t>
      </w:r>
      <w:r>
        <w:rPr>
          <w:rFonts w:ascii="Arial Narrow" w:hAnsi="Arial Narrow"/>
          <w:b/>
          <w:bCs/>
          <w:lang w:bidi="hr-HR"/>
        </w:rPr>
        <w:t xml:space="preserve">Sportski objekti </w:t>
      </w:r>
    </w:p>
    <w:p>
      <w:pPr>
        <w:pStyle w:val="ListParagraph"/>
        <w:widowControl w:val="false"/>
        <w:tabs>
          <w:tab w:val="clear" w:pos="708"/>
          <w:tab w:val="left" w:pos="292" w:leader="none"/>
        </w:tabs>
        <w:spacing w:lineRule="exact" w:line="273"/>
        <w:ind w:left="1080" w:hanging="0"/>
        <w:jc w:val="both"/>
        <w:rPr>
          <w:rFonts w:ascii="Arial Narrow" w:hAnsi="Arial Narrow"/>
          <w:b/>
          <w:b/>
          <w:bCs/>
          <w:lang w:bidi="hr-HR"/>
        </w:rPr>
      </w:pPr>
      <w:r>
        <w:rPr>
          <w:rFonts w:ascii="Arial Narrow" w:hAnsi="Arial Narrow"/>
          <w:b/>
          <w:bCs/>
          <w:lang w:bidi="hr-HR"/>
        </w:rPr>
      </w:r>
    </w:p>
    <w:p>
      <w:pPr>
        <w:pStyle w:val="Normal"/>
        <w:widowControl w:val="false"/>
        <w:tabs>
          <w:tab w:val="clear" w:pos="708"/>
          <w:tab w:val="left" w:pos="292" w:leader="none"/>
        </w:tabs>
        <w:spacing w:lineRule="exact" w:line="273"/>
        <w:jc w:val="both"/>
        <w:rPr>
          <w:lang w:bidi="hr-HR"/>
        </w:rPr>
      </w:pPr>
      <w:r>
        <w:rPr>
          <w:rFonts w:ascii="Arial Narrow" w:hAnsi="Arial Narrow"/>
          <w:lang w:bidi="hr-HR"/>
        </w:rPr>
        <w:t>Sukladno odredbama Zakona o sportu („Narodne novine“ broj 71/06, 150/08, 124/10, 124/11, 86/12, 94/13, 85/15, 19/16, 98/19, 47/20) Grad Ilok upravlja sportskim igralištima.</w:t>
      </w:r>
    </w:p>
    <w:p>
      <w:pPr>
        <w:pStyle w:val="Normal"/>
        <w:widowControl w:val="false"/>
        <w:tabs>
          <w:tab w:val="clear" w:pos="708"/>
          <w:tab w:val="left" w:pos="292" w:leader="none"/>
        </w:tabs>
        <w:spacing w:lineRule="exact" w:line="273"/>
        <w:jc w:val="both"/>
        <w:rPr>
          <w:rFonts w:ascii="Arial Narrow" w:hAnsi="Arial Narrow"/>
        </w:rPr>
      </w:pPr>
      <w:r>
        <w:rPr>
          <w:rFonts w:ascii="Arial Narrow" w:hAnsi="Arial Narrow"/>
          <w:lang w:bidi="hr-HR"/>
        </w:rPr>
        <w:t>Sukladno tome na temelju članka 77. Zakona o sportu, a u svrhu sustavnog praćenja stanja u sportu i njegovog dugoročnog razvoja, planiranja, izgradnji i održavanju, Grad Ilok je unio u Registar i Evidenciju ISS-a sva sportska igrališta kojima upravlja.</w:t>
      </w:r>
      <w:r>
        <w:rPr>
          <w:rFonts w:ascii="Arial Narrow" w:hAnsi="Arial Narrow"/>
        </w:rPr>
        <w:t xml:space="preserve"> </w:t>
      </w:r>
    </w:p>
    <w:p>
      <w:pPr>
        <w:pStyle w:val="Normal"/>
        <w:widowControl w:val="false"/>
        <w:tabs>
          <w:tab w:val="clear" w:pos="708"/>
          <w:tab w:val="left" w:pos="292" w:leader="none"/>
        </w:tabs>
        <w:spacing w:lineRule="exact" w:line="273"/>
        <w:jc w:val="both"/>
        <w:rPr>
          <w:rFonts w:ascii="Arial Narrow" w:hAnsi="Arial Narrow"/>
        </w:rPr>
      </w:pPr>
      <w:r>
        <w:rPr>
          <w:rFonts w:ascii="Arial Narrow" w:hAnsi="Arial Narrow"/>
        </w:rPr>
        <w:t xml:space="preserve">U 2021. planirano je sklapanje Ugovora o načinu upravljanja i korištenja sportskih građevina i provođenju javnih potreba u sportu Grada Iloka temeljem Odluke o načinu upravljanja i korištenja sportskim građevinama u vlasništvu Grada Iloka KLASA:944-05/20-01/01 URBROJ:2196/02-02-20-2.  </w:t>
      </w:r>
    </w:p>
    <w:p>
      <w:pPr>
        <w:pStyle w:val="Normal"/>
        <w:widowControl w:val="false"/>
        <w:tabs>
          <w:tab w:val="clear" w:pos="708"/>
          <w:tab w:val="left" w:pos="292" w:leader="none"/>
        </w:tabs>
        <w:spacing w:lineRule="exact" w:line="273"/>
        <w:jc w:val="both"/>
        <w:rPr>
          <w:rFonts w:ascii="Arial Narrow" w:hAnsi="Arial Narrow"/>
        </w:rPr>
      </w:pPr>
      <w:r>
        <w:rPr>
          <w:rFonts w:ascii="Arial Narrow" w:hAnsi="Arial Narrow"/>
        </w:rPr>
      </w:r>
    </w:p>
    <w:p>
      <w:pPr>
        <w:pStyle w:val="Normal"/>
        <w:widowControl w:val="false"/>
        <w:tabs>
          <w:tab w:val="clear" w:pos="708"/>
          <w:tab w:val="left" w:pos="292" w:leader="none"/>
        </w:tabs>
        <w:spacing w:lineRule="exact" w:line="273"/>
        <w:jc w:val="both"/>
        <w:rPr>
          <w:rFonts w:ascii="Arial Narrow" w:hAnsi="Arial Narrow"/>
          <w:color w:val="000000"/>
          <w:lang w:bidi="hr-HR"/>
        </w:rPr>
      </w:pPr>
      <w:r>
        <w:rPr>
          <w:rFonts w:ascii="Arial Narrow" w:hAnsi="Arial Narrow"/>
          <w:color w:val="000000"/>
          <w:lang w:bidi="hr-HR"/>
        </w:rPr>
      </w:r>
    </w:p>
    <w:p>
      <w:pPr>
        <w:pStyle w:val="ListParagraph"/>
        <w:widowControl w:val="false"/>
        <w:numPr>
          <w:ilvl w:val="0"/>
          <w:numId w:val="0"/>
        </w:numPr>
        <w:tabs>
          <w:tab w:val="clear" w:pos="708"/>
          <w:tab w:val="left" w:pos="292" w:leader="none"/>
        </w:tabs>
        <w:spacing w:lineRule="exact" w:line="273"/>
        <w:ind w:left="1080" w:hanging="0"/>
        <w:jc w:val="both"/>
        <w:rPr/>
      </w:pPr>
      <w:r>
        <w:rPr>
          <w:rFonts w:ascii="Arial Narrow" w:hAnsi="Arial Narrow"/>
          <w:b/>
          <w:bCs/>
          <w:color w:val="000000"/>
          <w:lang w:bidi="hr-HR"/>
        </w:rPr>
        <w:t xml:space="preserve">VI. </w:t>
      </w:r>
      <w:r>
        <w:rPr>
          <w:rFonts w:ascii="Arial Narrow" w:hAnsi="Arial Narrow"/>
          <w:b/>
          <w:bCs/>
          <w:color w:val="000000"/>
          <w:lang w:bidi="hr-HR"/>
        </w:rPr>
        <w:t xml:space="preserve">Kulturni objekti i kulturna dobra </w:t>
      </w:r>
    </w:p>
    <w:p>
      <w:pPr>
        <w:pStyle w:val="Normal"/>
        <w:widowControl w:val="false"/>
        <w:tabs>
          <w:tab w:val="clear" w:pos="708"/>
          <w:tab w:val="left" w:pos="292" w:leader="none"/>
        </w:tabs>
        <w:spacing w:lineRule="exact" w:line="273"/>
        <w:jc w:val="both"/>
        <w:rPr>
          <w:rFonts w:ascii="Arial Narrow" w:hAnsi="Arial Narrow"/>
          <w:color w:val="000000"/>
          <w:lang w:bidi="hr-HR"/>
        </w:rPr>
      </w:pPr>
      <w:r>
        <w:rPr>
          <w:rFonts w:ascii="Arial Narrow" w:hAnsi="Arial Narrow"/>
          <w:color w:val="000000"/>
          <w:lang w:bidi="hr-HR"/>
        </w:rPr>
      </w:r>
    </w:p>
    <w:p>
      <w:pPr>
        <w:pStyle w:val="Normal"/>
        <w:widowControl w:val="false"/>
        <w:tabs>
          <w:tab w:val="clear" w:pos="708"/>
          <w:tab w:val="left" w:pos="292" w:leader="none"/>
        </w:tabs>
        <w:spacing w:lineRule="exact" w:line="273"/>
        <w:jc w:val="both"/>
        <w:rPr>
          <w:lang w:bidi="hr-HR"/>
        </w:rPr>
      </w:pPr>
      <w:r>
        <w:rPr>
          <w:rFonts w:ascii="Arial Narrow" w:hAnsi="Arial Narrow"/>
          <w:lang w:bidi="hr-HR"/>
        </w:rPr>
        <w:t>U 2021. godini Grad Ilok planira uređenje prostora na:</w:t>
      </w:r>
    </w:p>
    <w:p>
      <w:pPr>
        <w:pStyle w:val="ListParagraph"/>
        <w:widowControl w:val="false"/>
        <w:numPr>
          <w:ilvl w:val="0"/>
          <w:numId w:val="4"/>
        </w:numPr>
        <w:tabs>
          <w:tab w:val="clear" w:pos="708"/>
          <w:tab w:val="left" w:pos="292" w:leader="none"/>
        </w:tabs>
        <w:spacing w:lineRule="exact" w:line="273"/>
        <w:jc w:val="both"/>
        <w:rPr>
          <w:lang w:bidi="hr-HR"/>
        </w:rPr>
      </w:pPr>
      <w:r>
        <w:rPr>
          <w:rFonts w:ascii="Arial Narrow" w:hAnsi="Arial Narrow"/>
          <w:lang w:bidi="hr-HR"/>
        </w:rPr>
        <w:t>k.č.br. 87 k.o. Ilok u sklopu projekta „Vrata Hrvatske- Interpretacijski centar“</w:t>
      </w:r>
    </w:p>
    <w:p>
      <w:pPr>
        <w:pStyle w:val="ListParagraph"/>
        <w:widowControl w:val="false"/>
        <w:numPr>
          <w:ilvl w:val="0"/>
          <w:numId w:val="4"/>
        </w:numPr>
        <w:tabs>
          <w:tab w:val="clear" w:pos="708"/>
          <w:tab w:val="left" w:pos="292" w:leader="none"/>
        </w:tabs>
        <w:spacing w:lineRule="exact" w:line="273"/>
        <w:jc w:val="both"/>
        <w:rPr>
          <w:lang w:bidi="hr-HR"/>
        </w:rPr>
      </w:pPr>
      <w:r>
        <w:rPr>
          <w:rFonts w:ascii="Arial Narrow" w:hAnsi="Arial Narrow"/>
          <w:lang w:bidi="hr-HR"/>
        </w:rPr>
        <w:t>k.č.br. 73/1 k.o. Ilok u sklopu projekta „Centar kompetencija“.</w:t>
      </w:r>
    </w:p>
    <w:p>
      <w:pPr>
        <w:pStyle w:val="Normal"/>
        <w:widowControl w:val="false"/>
        <w:tabs>
          <w:tab w:val="clear" w:pos="708"/>
          <w:tab w:val="left" w:pos="292" w:leader="none"/>
        </w:tabs>
        <w:spacing w:lineRule="exact" w:line="273"/>
        <w:jc w:val="both"/>
        <w:rPr>
          <w:lang w:bidi="hr-HR"/>
        </w:rPr>
      </w:pPr>
      <w:r>
        <w:rPr>
          <w:rFonts w:ascii="Arial Narrow" w:hAnsi="Arial Narrow"/>
          <w:lang w:bidi="hr-HR"/>
        </w:rPr>
        <w:t xml:space="preserve">U 2021. godini Grad Ilok planira rekonstrukciju zgrade Muzejskog depoa na k.č.br. 80 k.o. Ilok. </w:t>
      </w:r>
    </w:p>
    <w:p>
      <w:pPr>
        <w:pStyle w:val="Normal"/>
        <w:widowControl w:val="false"/>
        <w:tabs>
          <w:tab w:val="clear" w:pos="708"/>
          <w:tab w:val="left" w:pos="292" w:leader="none"/>
        </w:tabs>
        <w:spacing w:lineRule="exact" w:line="273"/>
        <w:jc w:val="both"/>
        <w:rPr>
          <w:lang w:bidi="hr-HR"/>
        </w:rPr>
      </w:pPr>
      <w:r>
        <w:rPr>
          <w:rFonts w:ascii="Arial Narrow" w:hAnsi="Arial Narrow"/>
          <w:lang w:bidi="hr-HR"/>
        </w:rPr>
        <w:t xml:space="preserve">U 2021. godini Grad Ilok planira rekonstrukciju na k.č.br. 272 k.o. Šarengrad, Mjesni odbor Šarengrad. </w:t>
      </w:r>
    </w:p>
    <w:p>
      <w:pPr>
        <w:pStyle w:val="Normal"/>
        <w:widowControl w:val="false"/>
        <w:tabs>
          <w:tab w:val="clear" w:pos="708"/>
          <w:tab w:val="left" w:pos="292" w:leader="none"/>
        </w:tabs>
        <w:spacing w:lineRule="exact" w:line="273"/>
        <w:jc w:val="both"/>
        <w:rPr>
          <w:lang w:bidi="hr-HR"/>
        </w:rPr>
      </w:pPr>
      <w:r>
        <w:rPr>
          <w:rFonts w:ascii="Arial Narrow" w:hAnsi="Arial Narrow"/>
          <w:lang w:bidi="hr-HR"/>
        </w:rPr>
        <w:t xml:space="preserve">U 2021. godini Grad Ilok planira provesti projekt energetske obnove gradske uprave Grada Iloka na k.č.br. 73/1 k.o. Ilok. </w:t>
      </w:r>
    </w:p>
    <w:p>
      <w:pPr>
        <w:pStyle w:val="Normal"/>
        <w:widowControl w:val="false"/>
        <w:tabs>
          <w:tab w:val="clear" w:pos="708"/>
          <w:tab w:val="left" w:pos="292" w:leader="none"/>
        </w:tabs>
        <w:spacing w:lineRule="exact" w:line="273"/>
        <w:jc w:val="both"/>
        <w:rPr>
          <w:lang w:bidi="hr-HR"/>
        </w:rPr>
      </w:pPr>
      <w:r>
        <w:rPr>
          <w:rFonts w:ascii="Arial Narrow" w:hAnsi="Arial Narrow"/>
          <w:lang w:bidi="hr-HR"/>
        </w:rPr>
        <w:t xml:space="preserve">U 2021. godini Grad Ilok planira provedbu projekta „Rekonstrukcija zidina, zgrade žitnice, podrumareve kuće i Franjevačkog samostana u Iloku. </w:t>
      </w:r>
    </w:p>
    <w:p>
      <w:pPr>
        <w:pStyle w:val="Normal"/>
        <w:widowControl w:val="false"/>
        <w:tabs>
          <w:tab w:val="clear" w:pos="708"/>
          <w:tab w:val="left" w:pos="292" w:leader="none"/>
        </w:tabs>
        <w:spacing w:lineRule="exact" w:line="273"/>
        <w:jc w:val="both"/>
        <w:rPr>
          <w:rFonts w:ascii="Arial Narrow" w:hAnsi="Arial Narrow"/>
        </w:rPr>
      </w:pPr>
      <w:r>
        <w:rPr>
          <w:rFonts w:ascii="Arial Narrow" w:hAnsi="Arial Narrow"/>
          <w:lang w:bidi="hr-HR"/>
        </w:rPr>
        <w:t xml:space="preserve">     </w:t>
      </w:r>
    </w:p>
    <w:p>
      <w:pPr>
        <w:pStyle w:val="Normal"/>
        <w:widowControl w:val="false"/>
        <w:tabs>
          <w:tab w:val="clear" w:pos="708"/>
          <w:tab w:val="left" w:pos="292" w:leader="none"/>
        </w:tabs>
        <w:spacing w:lineRule="exact" w:line="273"/>
        <w:jc w:val="both"/>
        <w:rPr>
          <w:rFonts w:ascii="Arial Narrow" w:hAnsi="Arial Narrow"/>
          <w:lang w:bidi="hr-HR"/>
        </w:rPr>
      </w:pPr>
      <w:r>
        <w:rPr>
          <w:rFonts w:ascii="Arial Narrow" w:hAnsi="Arial Narrow"/>
          <w:lang w:bidi="hr-HR"/>
        </w:rPr>
      </w:r>
    </w:p>
    <w:p>
      <w:pPr>
        <w:pStyle w:val="ListParagraph"/>
        <w:widowControl w:val="false"/>
        <w:numPr>
          <w:ilvl w:val="0"/>
          <w:numId w:val="0"/>
        </w:numPr>
        <w:tabs>
          <w:tab w:val="clear" w:pos="708"/>
          <w:tab w:val="left" w:pos="292" w:leader="none"/>
        </w:tabs>
        <w:spacing w:lineRule="exact" w:line="273" w:before="0" w:after="240"/>
        <w:ind w:left="1080" w:hanging="0"/>
        <w:jc w:val="both"/>
        <w:rPr/>
      </w:pPr>
      <w:r>
        <w:rPr>
          <w:rFonts w:ascii="Arial Narrow" w:hAnsi="Arial Narrow"/>
          <w:b/>
          <w:bCs/>
          <w:color w:val="000000"/>
          <w:lang w:bidi="hr-HR"/>
        </w:rPr>
        <w:t xml:space="preserve">VII. </w:t>
      </w:r>
      <w:r>
        <w:rPr>
          <w:rFonts w:ascii="Arial Narrow" w:hAnsi="Arial Narrow"/>
          <w:b/>
          <w:bCs/>
          <w:color w:val="000000"/>
          <w:lang w:bidi="hr-HR"/>
        </w:rPr>
        <w:t>Komunalna infrastruktura u vlasništvu Grada Iloka</w:t>
      </w:r>
    </w:p>
    <w:p>
      <w:pPr>
        <w:pStyle w:val="ListParagraph"/>
        <w:widowControl w:val="false"/>
        <w:numPr>
          <w:ilvl w:val="0"/>
          <w:numId w:val="10"/>
        </w:numPr>
        <w:tabs>
          <w:tab w:val="clear" w:pos="708"/>
          <w:tab w:val="left" w:pos="292" w:leader="none"/>
        </w:tabs>
        <w:spacing w:lineRule="exact" w:line="273"/>
        <w:jc w:val="both"/>
        <w:rPr>
          <w:b/>
          <w:b/>
          <w:bCs/>
          <w:lang w:bidi="hr-HR"/>
        </w:rPr>
      </w:pPr>
      <w:r>
        <w:rPr>
          <w:rFonts w:ascii="Arial Narrow" w:hAnsi="Arial Narrow"/>
          <w:b/>
          <w:bCs/>
          <w:lang w:bidi="hr-HR"/>
        </w:rPr>
        <w:t>Groblja i mrtvačnica</w:t>
      </w:r>
    </w:p>
    <w:p>
      <w:pPr>
        <w:pStyle w:val="Normal"/>
        <w:widowControl w:val="false"/>
        <w:tabs>
          <w:tab w:val="clear" w:pos="708"/>
          <w:tab w:val="left" w:pos="292" w:leader="none"/>
        </w:tabs>
        <w:spacing w:lineRule="exact" w:line="273"/>
        <w:jc w:val="both"/>
        <w:rPr>
          <w:rFonts w:ascii="Arial Narrow" w:hAnsi="Arial Narrow"/>
        </w:rPr>
      </w:pPr>
      <w:r>
        <w:rPr>
          <w:rFonts w:ascii="Arial Narrow" w:hAnsi="Arial Narrow"/>
          <w:lang w:bidi="hr-HR"/>
        </w:rPr>
        <w:t xml:space="preserve">U 2021. godini planirano je puštanje u uporabu mrtvačnice u Mohovu na k.č.br. 59 k.o. Mohovo temeljem Odluke o upravljanju. </w:t>
      </w:r>
    </w:p>
    <w:p>
      <w:pPr>
        <w:pStyle w:val="Normal"/>
        <w:widowControl w:val="false"/>
        <w:tabs>
          <w:tab w:val="clear" w:pos="708"/>
          <w:tab w:val="left" w:pos="292" w:leader="none"/>
        </w:tabs>
        <w:spacing w:lineRule="exact" w:line="273"/>
        <w:jc w:val="both"/>
        <w:rPr>
          <w:lang w:bidi="hr-HR"/>
        </w:rPr>
      </w:pPr>
      <w:r>
        <w:rPr>
          <w:lang w:bidi="hr-HR"/>
        </w:rPr>
      </w:r>
    </w:p>
    <w:p>
      <w:pPr>
        <w:pStyle w:val="ListParagraph"/>
        <w:widowControl w:val="false"/>
        <w:numPr>
          <w:ilvl w:val="0"/>
          <w:numId w:val="10"/>
        </w:numPr>
        <w:tabs>
          <w:tab w:val="clear" w:pos="708"/>
          <w:tab w:val="left" w:pos="271" w:leader="none"/>
        </w:tabs>
        <w:spacing w:lineRule="exact" w:line="273" w:before="0" w:after="240"/>
        <w:jc w:val="both"/>
        <w:rPr>
          <w:b/>
          <w:b/>
          <w:bCs/>
          <w:color w:val="000000"/>
          <w:lang w:bidi="hr-HR"/>
        </w:rPr>
      </w:pPr>
      <w:r>
        <w:rPr>
          <w:rFonts w:ascii="Arial Narrow" w:hAnsi="Arial Narrow"/>
          <w:b/>
          <w:bCs/>
          <w:color w:val="000000"/>
          <w:lang w:bidi="hr-HR"/>
        </w:rPr>
        <w:t>Komunalna infrastruktura</w:t>
      </w:r>
    </w:p>
    <w:p>
      <w:pPr>
        <w:pStyle w:val="NoSpacing"/>
        <w:rPr>
          <w:lang w:bidi="hr-HR"/>
        </w:rPr>
      </w:pPr>
      <w:r>
        <w:rPr>
          <w:rFonts w:ascii="Arial Narrow" w:hAnsi="Arial Narrow"/>
          <w:lang w:bidi="hr-HR"/>
        </w:rPr>
        <w:t xml:space="preserve">U 2021. godini Grad Ilok završava projekt „Sanacije odlagališta smeća I i II faza“ na k.č.br. 1950 k.o. Ilok u vlasništvu Grada Iloka. </w:t>
      </w:r>
    </w:p>
    <w:p>
      <w:pPr>
        <w:pStyle w:val="NoSpacing"/>
        <w:rPr>
          <w:rFonts w:ascii="Arial Narrow" w:hAnsi="Arial Narrow"/>
        </w:rPr>
      </w:pPr>
      <w:r>
        <w:rPr>
          <w:rFonts w:ascii="Arial Narrow" w:hAnsi="Arial Narrow"/>
          <w:lang w:bidi="hr-HR"/>
        </w:rPr>
        <w:t xml:space="preserve">U 2021. godini Grad Ilok završava projekt izgradnje reciklažnog dvorišta na k.č.br. 2058 k.o. Ilok u vlasništvu Grada Iloka. </w:t>
      </w:r>
    </w:p>
    <w:p>
      <w:pPr>
        <w:pStyle w:val="NoSpacing"/>
        <w:rPr>
          <w:lang w:bidi="hr-HR"/>
        </w:rPr>
      </w:pPr>
      <w:r>
        <w:rPr>
          <w:lang w:bidi="hr-HR"/>
        </w:rPr>
      </w:r>
    </w:p>
    <w:p>
      <w:pPr>
        <w:pStyle w:val="NoSpacing"/>
        <w:rPr>
          <w:rFonts w:ascii="Arial Narrow" w:hAnsi="Arial Narrow"/>
          <w:b/>
          <w:b/>
          <w:bCs/>
        </w:rPr>
      </w:pPr>
      <w:r>
        <w:rPr>
          <w:rFonts w:ascii="Arial Narrow" w:hAnsi="Arial Narrow"/>
          <w:b/>
          <w:bCs/>
          <w:lang w:bidi="hr-HR"/>
        </w:rPr>
        <w:t>VIII. Zaključno</w:t>
      </w:r>
    </w:p>
    <w:p>
      <w:pPr>
        <w:pStyle w:val="NoSpacing"/>
        <w:rPr>
          <w:lang w:bidi="hr-HR"/>
        </w:rPr>
      </w:pPr>
      <w:r>
        <w:rPr>
          <w:lang w:bidi="hr-HR"/>
        </w:rPr>
      </w:r>
    </w:p>
    <w:p>
      <w:pPr>
        <w:pStyle w:val="LONormal"/>
        <w:suppressAutoHyphens w:val="false"/>
        <w:spacing w:before="0" w:after="0"/>
        <w:jc w:val="both"/>
        <w:textAlignment w:val="auto"/>
        <w:rPr>
          <w:rFonts w:ascii="Arial Narrow" w:hAnsi="Arial Narrow"/>
          <w:b w:val="false"/>
          <w:b w:val="false"/>
          <w:bCs w:val="false"/>
        </w:rPr>
      </w:pPr>
      <w:r>
        <w:rPr>
          <w:rFonts w:eastAsia="Times New Roman" w:cs="Arial" w:ascii="Arial Narrow" w:hAnsi="Arial Narrow"/>
          <w:b w:val="false"/>
          <w:bCs w:val="false"/>
          <w:sz w:val="24"/>
          <w:szCs w:val="24"/>
          <w:lang w:eastAsia="hr-HR" w:bidi="hr-HR"/>
        </w:rPr>
        <w:t xml:space="preserve">Grad svojom imovinom, prije svega, postupa kao dobar gospodar, što podrazumijeva izradu i kontinuirano ažuriranje sveobuhvatnog popisa cjelokupne imovine, kao i utvrđenje stanja u kojem se ta imovina nalazi te njezinu tržišnu vrijednost, </w:t>
      </w:r>
      <w:r>
        <w:rPr>
          <w:rFonts w:eastAsia="Times New Roman" w:cs="Arial" w:ascii="Arial Narrow" w:hAnsi="Arial Narrow"/>
          <w:b w:val="false"/>
          <w:bCs w:val="false"/>
          <w:sz w:val="24"/>
          <w:szCs w:val="24"/>
          <w:lang w:eastAsia="hr-HR" w:bidi="hr-HR"/>
        </w:rPr>
        <w:t>te</w:t>
      </w:r>
      <w:r>
        <w:rPr>
          <w:rFonts w:ascii="Arial Narrow" w:hAnsi="Arial Narrow"/>
          <w:b w:val="false"/>
          <w:bCs w:val="false"/>
          <w:color w:val="000000"/>
          <w:lang w:bidi="hr-HR"/>
        </w:rPr>
        <w:t xml:space="preserve"> kontinuirano provoditi promjene u zemljišnim knjigama i drugim javnim očevidnicima.</w:t>
      </w:r>
    </w:p>
    <w:p>
      <w:pPr>
        <w:pStyle w:val="Normal"/>
        <w:widowControl w:val="false"/>
        <w:tabs>
          <w:tab w:val="clear" w:pos="708"/>
          <w:tab w:val="left" w:pos="271" w:leader="none"/>
        </w:tabs>
        <w:spacing w:lineRule="exact" w:line="227" w:before="0" w:after="240"/>
        <w:jc w:val="both"/>
        <w:rPr>
          <w:rFonts w:ascii="Arial Narrow" w:hAnsi="Arial Narrow"/>
          <w:b w:val="false"/>
          <w:b w:val="false"/>
          <w:bCs w:val="false"/>
          <w:color w:val="000000"/>
        </w:rPr>
      </w:pPr>
      <w:r>
        <w:rPr>
          <w:lang w:bidi="hr-HR"/>
        </w:rPr>
      </w:r>
    </w:p>
    <w:p>
      <w:pPr>
        <w:pStyle w:val="NoSpacing"/>
        <w:rPr>
          <w:rFonts w:ascii="Arial Narrow" w:hAnsi="Arial Narrow"/>
          <w:lang w:bidi="hr-HR"/>
        </w:rPr>
      </w:pPr>
      <w:r>
        <w:rPr>
          <w:rFonts w:ascii="Arial Narrow" w:hAnsi="Arial Narrow"/>
          <w:lang w:bidi="hr-HR"/>
        </w:rPr>
      </w:r>
    </w:p>
    <w:p>
      <w:pPr>
        <w:pStyle w:val="NoSpacing"/>
        <w:rPr>
          <w:rFonts w:ascii="Arial Narrow" w:hAnsi="Arial Narrow"/>
          <w:lang w:bidi="hr-HR"/>
        </w:rPr>
      </w:pPr>
      <w:r>
        <w:rPr>
          <w:rFonts w:ascii="Arial Narrow" w:hAnsi="Arial Narrow"/>
          <w:lang w:bidi="hr-HR"/>
        </w:rPr>
      </w:r>
    </w:p>
    <w:p>
      <w:pPr>
        <w:pStyle w:val="NoSpacing"/>
        <w:jc w:val="right"/>
        <w:rPr>
          <w:rFonts w:ascii="Arial Narrow" w:hAnsi="Arial Narrow"/>
        </w:rPr>
      </w:pPr>
      <w:r>
        <w:rPr>
          <w:rFonts w:ascii="Arial Narrow" w:hAnsi="Arial Narrow"/>
          <w:lang w:bidi="hr-HR"/>
        </w:rPr>
        <w:t>GRADONAČELNICA</w:t>
      </w:r>
    </w:p>
    <w:p>
      <w:pPr>
        <w:pStyle w:val="NoSpacing"/>
        <w:jc w:val="right"/>
        <w:rPr>
          <w:lang w:bidi="hr-HR"/>
        </w:rPr>
      </w:pPr>
      <w:r>
        <w:rPr>
          <w:rFonts w:ascii="Arial Narrow" w:hAnsi="Arial Narrow"/>
          <w:b/>
          <w:bCs/>
          <w:lang w:bidi="hr-HR"/>
        </w:rPr>
        <w:t>Marina Budimir,</w:t>
      </w:r>
      <w:r>
        <w:rPr>
          <w:rFonts w:ascii="Arial Narrow" w:hAnsi="Arial Narrow"/>
          <w:lang w:bidi="hr-HR"/>
        </w:rPr>
        <w:t xml:space="preserve"> dr.med. </w:t>
      </w:r>
    </w:p>
    <w:p>
      <w:pPr>
        <w:pStyle w:val="Normal"/>
        <w:widowControl w:val="false"/>
        <w:tabs>
          <w:tab w:val="clear" w:pos="708"/>
          <w:tab w:val="left" w:pos="271" w:leader="none"/>
        </w:tabs>
        <w:spacing w:lineRule="exact" w:line="273" w:before="0" w:after="240"/>
        <w:jc w:val="right"/>
        <w:rPr>
          <w:rFonts w:ascii="Arial Narrow" w:hAnsi="Arial Narrow"/>
          <w:b/>
          <w:b/>
          <w:bCs/>
          <w:color w:val="000000"/>
          <w:lang w:bidi="hr-HR"/>
        </w:rPr>
      </w:pPr>
      <w:r>
        <w:rPr>
          <w:rFonts w:ascii="Arial Narrow" w:hAnsi="Arial Narrow"/>
          <w:b/>
          <w:bCs/>
          <w:color w:val="000000"/>
          <w:lang w:bidi="hr-HR"/>
        </w:rPr>
      </w:r>
    </w:p>
    <w:p>
      <w:pPr>
        <w:pStyle w:val="Normal"/>
        <w:widowControl w:val="false"/>
        <w:tabs>
          <w:tab w:val="clear" w:pos="708"/>
          <w:tab w:val="left" w:pos="271" w:leader="none"/>
        </w:tabs>
        <w:spacing w:lineRule="exact" w:line="273" w:before="0" w:after="240"/>
        <w:jc w:val="both"/>
        <w:rPr>
          <w:rFonts w:ascii="Arial Narrow" w:hAnsi="Arial Narrow"/>
          <w:b/>
          <w:b/>
          <w:bCs/>
          <w:color w:val="000000"/>
          <w:lang w:bidi="hr-HR"/>
        </w:rPr>
      </w:pPr>
      <w:r>
        <w:rPr>
          <w:rFonts w:ascii="Arial Narrow" w:hAnsi="Arial Narrow"/>
          <w:b/>
          <w:bCs/>
          <w:color w:val="000000"/>
          <w:lang w:bidi="hr-HR"/>
        </w:rPr>
      </w:r>
    </w:p>
    <w:p>
      <w:pPr>
        <w:pStyle w:val="Normal"/>
        <w:widowControl w:val="false"/>
        <w:tabs>
          <w:tab w:val="clear" w:pos="708"/>
          <w:tab w:val="left" w:pos="271" w:leader="none"/>
        </w:tabs>
        <w:spacing w:lineRule="exact" w:line="273" w:before="0" w:after="240"/>
        <w:jc w:val="both"/>
        <w:rPr>
          <w:rFonts w:ascii="Arial Narrow" w:hAnsi="Arial Narrow"/>
          <w:color w:val="000000"/>
          <w:lang w:bidi="hr-HR"/>
        </w:rPr>
      </w:pPr>
      <w:r>
        <w:rPr>
          <w:rFonts w:ascii="Arial Narrow" w:hAnsi="Arial Narrow"/>
          <w:color w:val="000000"/>
          <w:lang w:bidi="hr-HR"/>
        </w:rPr>
      </w:r>
      <w:bookmarkStart w:id="2" w:name="bookmark1"/>
      <w:bookmarkStart w:id="3" w:name="bookmark1"/>
      <w:bookmarkEnd w:id="3"/>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Arial Narrow">
    <w:charset w:val="ee"/>
    <w:family w:val="roman"/>
    <w:pitch w:val="variable"/>
  </w:font>
  <w:font w:name="Arial Narrow">
    <w:charset w:val="ee"/>
    <w:family w:val="swiss"/>
    <w:pitch w:val="variable"/>
  </w:font>
  <w:font w:name="Arial Narrow">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Times New Roman" w:hAnsi="Times New Roman" w:cs="Times New Roman" w:hint="default"/>
        <w:smallCaps w:val="false"/>
        <w:caps w:val="false"/>
        <w:dstrike w:val="false"/>
        <w:strike w:val="false"/>
        <w:sz w:val="24"/>
        <w:spacing w:val="0"/>
        <w:i w:val="false"/>
        <w:u w:val="none"/>
        <w:b w:val="false"/>
        <w:szCs w:val="24"/>
        <w:iCs w:val="false"/>
        <w:bCs w:val="false"/>
        <w:w w:val="100"/>
        <w:rFonts w:cs="Times New Roman"/>
        <w:color w:val="000000"/>
        <w:lang w:val="hr-HR" w:eastAsia="hr-HR" w:bidi="hr-H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ind w:left="644"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tabs>
          <w:tab w:val="num" w:pos="775"/>
        </w:tabs>
        <w:ind w:left="775" w:hanging="360"/>
      </w:pPr>
      <w:rPr>
        <w:rFonts w:ascii="Symbol" w:hAnsi="Symbol" w:cs="Symbol" w:hint="default"/>
        <w:sz w:val="24"/>
        <w:rFonts w:cs="OpenSymbol"/>
      </w:rPr>
    </w:lvl>
    <w:lvl w:ilvl="1">
      <w:start w:val="1"/>
      <w:numFmt w:val="bullet"/>
      <w:lvlText w:val="◦"/>
      <w:lvlJc w:val="left"/>
      <w:pPr>
        <w:tabs>
          <w:tab w:val="num" w:pos="1135"/>
        </w:tabs>
        <w:ind w:left="1135" w:hanging="360"/>
      </w:pPr>
      <w:rPr>
        <w:rFonts w:ascii="OpenSymbol" w:hAnsi="OpenSymbol" w:cs="OpenSymbol" w:hint="default"/>
        <w:rFonts w:cs="OpenSymbol"/>
      </w:rPr>
    </w:lvl>
    <w:lvl w:ilvl="2">
      <w:start w:val="1"/>
      <w:numFmt w:val="bullet"/>
      <w:lvlText w:val="▪"/>
      <w:lvlJc w:val="left"/>
      <w:pPr>
        <w:tabs>
          <w:tab w:val="num" w:pos="1495"/>
        </w:tabs>
        <w:ind w:left="1495" w:hanging="360"/>
      </w:pPr>
      <w:rPr>
        <w:rFonts w:ascii="OpenSymbol" w:hAnsi="OpenSymbol" w:cs="OpenSymbol" w:hint="default"/>
        <w:rFonts w:cs="OpenSymbol"/>
      </w:rPr>
    </w:lvl>
    <w:lvl w:ilvl="3">
      <w:start w:val="1"/>
      <w:numFmt w:val="bullet"/>
      <w:lvlText w:val=""/>
      <w:lvlJc w:val="left"/>
      <w:pPr>
        <w:tabs>
          <w:tab w:val="num" w:pos="1855"/>
        </w:tabs>
        <w:ind w:left="1855" w:hanging="360"/>
      </w:pPr>
      <w:rPr>
        <w:rFonts w:ascii="Symbol" w:hAnsi="Symbol" w:cs="Symbol" w:hint="default"/>
        <w:rFonts w:cs="OpenSymbol"/>
      </w:rPr>
    </w:lvl>
    <w:lvl w:ilvl="4">
      <w:start w:val="1"/>
      <w:numFmt w:val="bullet"/>
      <w:lvlText w:val="◦"/>
      <w:lvlJc w:val="left"/>
      <w:pPr>
        <w:tabs>
          <w:tab w:val="num" w:pos="2215"/>
        </w:tabs>
        <w:ind w:left="2215" w:hanging="360"/>
      </w:pPr>
      <w:rPr>
        <w:rFonts w:ascii="OpenSymbol" w:hAnsi="OpenSymbol" w:cs="OpenSymbol" w:hint="default"/>
        <w:rFonts w:cs="OpenSymbol"/>
      </w:rPr>
    </w:lvl>
    <w:lvl w:ilvl="5">
      <w:start w:val="1"/>
      <w:numFmt w:val="bullet"/>
      <w:lvlText w:val="▪"/>
      <w:lvlJc w:val="left"/>
      <w:pPr>
        <w:tabs>
          <w:tab w:val="num" w:pos="2575"/>
        </w:tabs>
        <w:ind w:left="2575" w:hanging="360"/>
      </w:pPr>
      <w:rPr>
        <w:rFonts w:ascii="OpenSymbol" w:hAnsi="OpenSymbol" w:cs="OpenSymbol" w:hint="default"/>
        <w:rFonts w:cs="OpenSymbol"/>
      </w:rPr>
    </w:lvl>
    <w:lvl w:ilvl="6">
      <w:start w:val="1"/>
      <w:numFmt w:val="bullet"/>
      <w:lvlText w:val=""/>
      <w:lvlJc w:val="left"/>
      <w:pPr>
        <w:tabs>
          <w:tab w:val="num" w:pos="2935"/>
        </w:tabs>
        <w:ind w:left="2935" w:hanging="360"/>
      </w:pPr>
      <w:rPr>
        <w:rFonts w:ascii="Symbol" w:hAnsi="Symbol" w:cs="Symbol" w:hint="default"/>
        <w:rFonts w:cs="OpenSymbol"/>
      </w:rPr>
    </w:lvl>
    <w:lvl w:ilvl="7">
      <w:start w:val="1"/>
      <w:numFmt w:val="bullet"/>
      <w:lvlText w:val="◦"/>
      <w:lvlJc w:val="left"/>
      <w:pPr>
        <w:tabs>
          <w:tab w:val="num" w:pos="3295"/>
        </w:tabs>
        <w:ind w:left="3295" w:hanging="360"/>
      </w:pPr>
      <w:rPr>
        <w:rFonts w:ascii="OpenSymbol" w:hAnsi="OpenSymbol" w:cs="OpenSymbol" w:hint="default"/>
        <w:rFonts w:cs="OpenSymbol"/>
      </w:rPr>
    </w:lvl>
    <w:lvl w:ilvl="8">
      <w:start w:val="1"/>
      <w:numFmt w:val="bullet"/>
      <w:lvlText w:val="▪"/>
      <w:lvlJc w:val="left"/>
      <w:pPr>
        <w:tabs>
          <w:tab w:val="num" w:pos="3655"/>
        </w:tabs>
        <w:ind w:left="3655" w:hanging="360"/>
      </w:pPr>
      <w:rPr>
        <w:rFonts w:ascii="OpenSymbol" w:hAnsi="OpenSymbol" w:cs="OpenSymbol" w:hint="default"/>
        <w:rFonts w:cs="OpenSymbol"/>
      </w:rPr>
    </w:lvl>
  </w:abstractNum>
  <w:abstractNum w:abstractNumId="12">
    <w:lvl w:ilvl="0">
      <w:start w:val="1"/>
      <w:numFmt w:val="bullet"/>
      <w:lvlText w:val="-"/>
      <w:lvlJc w:val="left"/>
      <w:pPr>
        <w:ind w:left="0" w:firstLine="173"/>
      </w:pPr>
      <w:rPr>
        <w:rFonts w:ascii="Times New Roman" w:hAnsi="Times New Roman" w:cs="Times New Roman"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szCs w:val="22"/>
        <w:lang w:val="hr-H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18b4"/>
    <w:pPr>
      <w:widowControl/>
      <w:bidi w:val="0"/>
      <w:spacing w:lineRule="auto" w:line="240" w:before="0" w:after="0"/>
      <w:jc w:val="left"/>
    </w:pPr>
    <w:rPr>
      <w:rFonts w:ascii="Times New Roman" w:hAnsi="Times New Roman" w:eastAsia="Times New Roman" w:cs="Times New Roman"/>
      <w:color w:val="auto"/>
      <w:kern w:val="0"/>
      <w:sz w:val="24"/>
      <w:szCs w:val="24"/>
      <w:lang w:val="hr-HR" w:eastAsia="hr-HR" w:bidi="ar-SA"/>
    </w:rPr>
  </w:style>
  <w:style w:type="character" w:styleId="DefaultParagraphFont" w:default="1">
    <w:name w:val="Default Paragraph Font"/>
    <w:uiPriority w:val="1"/>
    <w:semiHidden/>
    <w:unhideWhenUsed/>
    <w:qFormat/>
    <w:rPr/>
  </w:style>
  <w:style w:type="character" w:styleId="Internetskapoveznica">
    <w:name w:val="Internetska poveznica"/>
    <w:basedOn w:val="DefaultParagraphFont"/>
    <w:uiPriority w:val="99"/>
    <w:rsid w:val="004318b4"/>
    <w:rPr>
      <w:rFonts w:cs="Times New Roman"/>
      <w:color w:val="0000FF"/>
      <w:u w:val="single"/>
    </w:rPr>
  </w:style>
  <w:style w:type="character" w:styleId="FontStyle16" w:customStyle="1">
    <w:name w:val="Font Style16"/>
    <w:uiPriority w:val="99"/>
    <w:qFormat/>
    <w:rsid w:val="005b40ca"/>
    <w:rPr>
      <w:rFonts w:ascii="Times New Roman" w:hAnsi="Times New Roman" w:cs="Times New Roman"/>
      <w:sz w:val="22"/>
      <w:szCs w:val="22"/>
    </w:rPr>
  </w:style>
  <w:style w:type="character" w:styleId="FollowedHyperlink">
    <w:name w:val="FollowedHyperlink"/>
    <w:basedOn w:val="DefaultParagraphFont"/>
    <w:uiPriority w:val="99"/>
    <w:semiHidden/>
    <w:unhideWhenUsed/>
    <w:qFormat/>
    <w:rsid w:val="00a55366"/>
    <w:rPr>
      <w:color w:val="800080"/>
      <w:u w:val="single"/>
    </w:rPr>
  </w:style>
  <w:style w:type="character" w:styleId="TekstbaloniaChar" w:customStyle="1">
    <w:name w:val="Tekst balončića Char"/>
    <w:basedOn w:val="DefaultParagraphFont"/>
    <w:link w:val="Tekstbalonia"/>
    <w:uiPriority w:val="99"/>
    <w:semiHidden/>
    <w:qFormat/>
    <w:rsid w:val="00be3ee6"/>
    <w:rPr>
      <w:rFonts w:ascii="Segoe UI" w:hAnsi="Segoe UI" w:eastAsia="Times New Roman" w:cs="Segoe UI"/>
      <w:sz w:val="18"/>
      <w:szCs w:val="18"/>
      <w:lang w:eastAsia="hr-HR"/>
    </w:rPr>
  </w:style>
  <w:style w:type="character" w:styleId="Predznaci">
    <w:name w:val="Predznaci"/>
    <w:qFormat/>
    <w:rPr>
      <w:rFonts w:ascii="OpenSymbol" w:hAnsi="OpenSymbol" w:eastAsia="OpenSymbol" w:cs="OpenSymbol"/>
    </w:rPr>
  </w:style>
  <w:style w:type="character" w:styleId="WWCharLFO24LVL1">
    <w:name w:val="WW_CharLFO24LVL1"/>
    <w:qFormat/>
    <w:rPr>
      <w:rFonts w:ascii="Times New Roman" w:hAnsi="Times New Roman"/>
    </w:rPr>
  </w:style>
  <w:style w:type="character" w:styleId="Zadanifontodlomka">
    <w:name w:val="Zadani font odlomka"/>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Lucida Sans"/>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Lucida Sans"/>
    </w:rPr>
  </w:style>
  <w:style w:type="paragraph" w:styleId="Opiselementa">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NoSpacing">
    <w:name w:val="No Spacing"/>
    <w:uiPriority w:val="1"/>
    <w:qFormat/>
    <w:rsid w:val="004318b4"/>
    <w:pPr>
      <w:widowControl/>
      <w:bidi w:val="0"/>
      <w:spacing w:lineRule="auto" w:line="240" w:before="0" w:after="0"/>
      <w:jc w:val="left"/>
    </w:pPr>
    <w:rPr>
      <w:rFonts w:ascii="Times New Roman" w:hAnsi="Times New Roman" w:eastAsia="Times New Roman" w:cs="Times New Roman"/>
      <w:color w:val="auto"/>
      <w:kern w:val="0"/>
      <w:sz w:val="24"/>
      <w:szCs w:val="24"/>
      <w:lang w:val="hr-HR" w:eastAsia="hr-HR" w:bidi="ar-SA"/>
    </w:rPr>
  </w:style>
  <w:style w:type="paragraph" w:styleId="ListParagraph">
    <w:name w:val="List Paragraph"/>
    <w:basedOn w:val="Normal"/>
    <w:uiPriority w:val="34"/>
    <w:qFormat/>
    <w:rsid w:val="001f36c8"/>
    <w:pPr>
      <w:ind w:left="708" w:hanging="0"/>
    </w:pPr>
    <w:rPr/>
  </w:style>
  <w:style w:type="paragraph" w:styleId="Style51" w:customStyle="1">
    <w:name w:val="Style5"/>
    <w:basedOn w:val="Normal"/>
    <w:uiPriority w:val="99"/>
    <w:qFormat/>
    <w:rsid w:val="005b40ca"/>
    <w:pPr>
      <w:widowControl w:val="false"/>
    </w:pPr>
    <w:rPr/>
  </w:style>
  <w:style w:type="paragraph" w:styleId="Msonormal" w:customStyle="1">
    <w:name w:val="msonormal"/>
    <w:basedOn w:val="Normal"/>
    <w:qFormat/>
    <w:rsid w:val="00a55366"/>
    <w:pPr>
      <w:spacing w:beforeAutospacing="1" w:afterAutospacing="1"/>
    </w:pPr>
    <w:rPr/>
  </w:style>
  <w:style w:type="paragraph" w:styleId="Xl65" w:customStyle="1">
    <w:name w:val="xl65"/>
    <w:basedOn w:val="Normal"/>
    <w:qFormat/>
    <w:rsid w:val="00a55366"/>
    <w:pPr>
      <w:spacing w:beforeAutospacing="1" w:afterAutospacing="1"/>
      <w:jc w:val="center"/>
    </w:pPr>
    <w:rPr/>
  </w:style>
  <w:style w:type="paragraph" w:styleId="Xl66" w:customStyle="1">
    <w:name w:val="xl66"/>
    <w:basedOn w:val="Normal"/>
    <w:qFormat/>
    <w:rsid w:val="00a55366"/>
    <w:pPr>
      <w:spacing w:beforeAutospacing="1" w:afterAutospacing="1"/>
      <w:jc w:val="center"/>
    </w:pPr>
    <w:rPr>
      <w:sz w:val="21"/>
      <w:szCs w:val="21"/>
    </w:rPr>
  </w:style>
  <w:style w:type="paragraph" w:styleId="Xl67" w:customStyle="1">
    <w:name w:val="xl67"/>
    <w:basedOn w:val="Normal"/>
    <w:qFormat/>
    <w:rsid w:val="00a55366"/>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styleId="Xl68" w:customStyle="1">
    <w:name w:val="xl68"/>
    <w:basedOn w:val="Normal"/>
    <w:qFormat/>
    <w:rsid w:val="00a55366"/>
    <w:pPr>
      <w:pBdr>
        <w:top w:val="single" w:sz="4" w:space="0" w:color="000000"/>
        <w:left w:val="single" w:sz="4" w:space="0" w:color="000000"/>
        <w:bottom w:val="single" w:sz="4" w:space="0" w:color="000000"/>
        <w:right w:val="single" w:sz="4" w:space="0" w:color="000000"/>
      </w:pBdr>
      <w:spacing w:beforeAutospacing="1" w:afterAutospacing="1"/>
      <w:jc w:val="both"/>
    </w:pPr>
    <w:rPr>
      <w:b/>
      <w:bCs/>
    </w:rPr>
  </w:style>
  <w:style w:type="paragraph" w:styleId="Xl69" w:customStyle="1">
    <w:name w:val="xl69"/>
    <w:basedOn w:val="Normal"/>
    <w:qFormat/>
    <w:rsid w:val="00a55366"/>
    <w:pPr>
      <w:pBdr>
        <w:top w:val="single" w:sz="4" w:space="0" w:color="000000"/>
        <w:left w:val="single" w:sz="4" w:space="0" w:color="000000"/>
        <w:bottom w:val="single" w:sz="4" w:space="0" w:color="000000"/>
        <w:right w:val="single" w:sz="4" w:space="0" w:color="000000"/>
      </w:pBdr>
      <w:spacing w:beforeAutospacing="1" w:afterAutospacing="1"/>
      <w:jc w:val="both"/>
    </w:pPr>
    <w:rPr>
      <w:b/>
      <w:bCs/>
    </w:rPr>
  </w:style>
  <w:style w:type="paragraph" w:styleId="Xl70" w:customStyle="1">
    <w:name w:val="xl70"/>
    <w:basedOn w:val="Normal"/>
    <w:qFormat/>
    <w:rsid w:val="00a55366"/>
    <w:pPr>
      <w:pBdr>
        <w:top w:val="single" w:sz="4" w:space="0" w:color="000000"/>
        <w:left w:val="single" w:sz="4" w:space="0" w:color="000000"/>
        <w:bottom w:val="single" w:sz="4" w:space="0" w:color="000000"/>
        <w:right w:val="single" w:sz="4" w:space="0" w:color="000000"/>
      </w:pBdr>
      <w:spacing w:beforeAutospacing="1" w:afterAutospacing="1"/>
      <w:jc w:val="center"/>
    </w:pPr>
    <w:rPr>
      <w:b/>
      <w:bCs/>
    </w:rPr>
  </w:style>
  <w:style w:type="paragraph" w:styleId="Xl71" w:customStyle="1">
    <w:name w:val="xl71"/>
    <w:basedOn w:val="Normal"/>
    <w:qFormat/>
    <w:rsid w:val="00a55366"/>
    <w:pPr>
      <w:spacing w:beforeAutospacing="1" w:afterAutospacing="1"/>
      <w:jc w:val="both"/>
    </w:pPr>
    <w:rPr>
      <w:b/>
      <w:bCs/>
    </w:rPr>
  </w:style>
  <w:style w:type="paragraph" w:styleId="Xl72" w:customStyle="1">
    <w:name w:val="xl72"/>
    <w:basedOn w:val="Normal"/>
    <w:qFormat/>
    <w:rsid w:val="00a55366"/>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73" w:customStyle="1">
    <w:name w:val="xl73"/>
    <w:basedOn w:val="Normal"/>
    <w:qFormat/>
    <w:rsid w:val="00a55366"/>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74" w:customStyle="1">
    <w:name w:val="xl74"/>
    <w:basedOn w:val="Normal"/>
    <w:qFormat/>
    <w:rsid w:val="00a55366"/>
    <w:pPr>
      <w:pBdr>
        <w:top w:val="single" w:sz="4" w:space="0" w:color="000000"/>
        <w:left w:val="single" w:sz="4" w:space="0" w:color="000000"/>
        <w:bottom w:val="single" w:sz="4" w:space="0" w:color="000000"/>
        <w:right w:val="single" w:sz="4" w:space="0" w:color="000000"/>
      </w:pBdr>
      <w:spacing w:beforeAutospacing="1" w:afterAutospacing="1"/>
      <w:jc w:val="both"/>
    </w:pPr>
    <w:rPr/>
  </w:style>
  <w:style w:type="paragraph" w:styleId="Xl75" w:customStyle="1">
    <w:name w:val="xl75"/>
    <w:basedOn w:val="Normal"/>
    <w:qFormat/>
    <w:rsid w:val="00a55366"/>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76" w:customStyle="1">
    <w:name w:val="xl76"/>
    <w:basedOn w:val="Normal"/>
    <w:qFormat/>
    <w:rsid w:val="00a55366"/>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77" w:customStyle="1">
    <w:name w:val="xl77"/>
    <w:basedOn w:val="Normal"/>
    <w:qFormat/>
    <w:rsid w:val="00a55366"/>
    <w:pPr>
      <w:spacing w:beforeAutospacing="1" w:afterAutospacing="1"/>
      <w:jc w:val="both"/>
    </w:pPr>
    <w:rPr/>
  </w:style>
  <w:style w:type="paragraph" w:styleId="Xl78" w:customStyle="1">
    <w:name w:val="xl78"/>
    <w:basedOn w:val="Normal"/>
    <w:qFormat/>
    <w:rsid w:val="00a55366"/>
    <w:pPr>
      <w:pBdr>
        <w:top w:val="single" w:sz="4" w:space="0" w:color="000000"/>
        <w:left w:val="single" w:sz="4" w:space="0" w:color="000000"/>
        <w:bottom w:val="single" w:sz="4" w:space="0" w:color="000000"/>
        <w:right w:val="single" w:sz="4" w:space="0" w:color="000000"/>
      </w:pBdr>
      <w:spacing w:beforeAutospacing="1" w:afterAutospacing="1"/>
      <w:jc w:val="center"/>
    </w:pPr>
    <w:rPr>
      <w:sz w:val="21"/>
      <w:szCs w:val="21"/>
    </w:rPr>
  </w:style>
  <w:style w:type="paragraph" w:styleId="Xl79" w:customStyle="1">
    <w:name w:val="xl79"/>
    <w:basedOn w:val="Normal"/>
    <w:qFormat/>
    <w:rsid w:val="00a55366"/>
    <w:pPr>
      <w:pBdr>
        <w:top w:val="single" w:sz="4" w:space="0" w:color="000000"/>
        <w:left w:val="single" w:sz="4" w:space="0" w:color="000000"/>
        <w:bottom w:val="single" w:sz="4" w:space="0" w:color="000000"/>
        <w:right w:val="single" w:sz="4" w:space="0" w:color="000000"/>
      </w:pBdr>
      <w:spacing w:beforeAutospacing="1" w:afterAutospacing="1"/>
    </w:pPr>
    <w:rPr/>
  </w:style>
  <w:style w:type="paragraph" w:styleId="Xl80" w:customStyle="1">
    <w:name w:val="xl80"/>
    <w:basedOn w:val="Normal"/>
    <w:qFormat/>
    <w:rsid w:val="00a55366"/>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81" w:customStyle="1">
    <w:name w:val="xl81"/>
    <w:basedOn w:val="Normal"/>
    <w:qFormat/>
    <w:rsid w:val="00a55366"/>
    <w:pPr>
      <w:pBdr>
        <w:top w:val="single" w:sz="4" w:space="0" w:color="000000"/>
        <w:left w:val="single" w:sz="4" w:space="0" w:color="000000"/>
        <w:bottom w:val="single" w:sz="4" w:space="0" w:color="000000"/>
        <w:right w:val="single" w:sz="4" w:space="0" w:color="000000"/>
      </w:pBdr>
      <w:spacing w:beforeAutospacing="1" w:afterAutospacing="1"/>
      <w:jc w:val="center"/>
    </w:pPr>
    <w:rPr/>
  </w:style>
  <w:style w:type="paragraph" w:styleId="Xl82" w:customStyle="1">
    <w:name w:val="xl82"/>
    <w:basedOn w:val="Normal"/>
    <w:qFormat/>
    <w:rsid w:val="00a55366"/>
    <w:pPr>
      <w:pBdr>
        <w:top w:val="single" w:sz="4" w:space="0" w:color="000000"/>
        <w:left w:val="single" w:sz="4" w:space="0" w:color="000000"/>
        <w:bottom w:val="single" w:sz="4" w:space="0" w:color="000000"/>
        <w:right w:val="single" w:sz="4" w:space="0" w:color="000000"/>
      </w:pBdr>
      <w:spacing w:beforeAutospacing="1" w:afterAutospacing="1"/>
      <w:jc w:val="center"/>
    </w:pPr>
    <w:rPr>
      <w:color w:val="FF0000"/>
    </w:rPr>
  </w:style>
  <w:style w:type="paragraph" w:styleId="BalloonText">
    <w:name w:val="Balloon Text"/>
    <w:basedOn w:val="Normal"/>
    <w:link w:val="TekstbaloniaChar"/>
    <w:uiPriority w:val="99"/>
    <w:semiHidden/>
    <w:unhideWhenUsed/>
    <w:qFormat/>
    <w:rsid w:val="00be3ee6"/>
    <w:pPr/>
    <w:rPr>
      <w:rFonts w:ascii="Segoe UI" w:hAnsi="Segoe UI" w:cs="Segoe UI"/>
      <w:sz w:val="18"/>
      <w:szCs w:val="18"/>
    </w:rPr>
  </w:style>
  <w:style w:type="paragraph" w:styleId="Sadrajitablice">
    <w:name w:val="Sadržaji tablice"/>
    <w:basedOn w:val="Normal"/>
    <w:qFormat/>
    <w:pPr>
      <w:suppressLineNumbers/>
    </w:pPr>
    <w:rPr/>
  </w:style>
  <w:style w:type="paragraph" w:styleId="LONormal">
    <w:name w:val="LO-Normal"/>
    <w:qFormat/>
    <w:pPr>
      <w:widowControl/>
      <w:suppressAutoHyphens w:val="true"/>
      <w:bidi w:val="0"/>
      <w:spacing w:lineRule="auto" w:line="259" w:before="0" w:after="160"/>
      <w:jc w:val="left"/>
    </w:pPr>
    <w:rPr>
      <w:rFonts w:ascii="Times New Roman" w:hAnsi="Times New Roman" w:eastAsia="Calibri" w:cs="" w:cstheme="minorBidi"/>
      <w:color w:val="auto"/>
      <w:kern w:val="0"/>
      <w:sz w:val="24"/>
      <w:szCs w:val="22"/>
      <w:lang w:val="hr-HR" w:eastAsia="en-US" w:bidi="ar-SA"/>
    </w:rPr>
  </w:style>
  <w:style w:type="paragraph" w:styleId="Normal1">
    <w:name w:val="LO-Normal1"/>
    <w:qFormat/>
    <w:pPr>
      <w:widowControl/>
      <w:suppressAutoHyphens w:val="true"/>
      <w:bidi w:val="0"/>
      <w:spacing w:before="0" w:after="0"/>
      <w:jc w:val="left"/>
    </w:pPr>
    <w:rPr>
      <w:rFonts w:ascii="Times New Roman" w:hAnsi="Times New Roman" w:eastAsia="Calibri" w:cs="" w:cstheme="minorBidi"/>
      <w:color w:val="auto"/>
      <w:kern w:val="0"/>
      <w:sz w:val="24"/>
      <w:szCs w:val="22"/>
      <w:lang w:val="hr-HR" w:eastAsia="en-US" w:bidi="ar-SA"/>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table" w:styleId="Reetkatablice">
    <w:name w:val="Table Grid"/>
    <w:basedOn w:val="Obinatablica"/>
    <w:uiPriority w:val="39"/>
    <w:rsid w:val="00e3132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1093-EFD7-4BC2-ABCB-F9E406F2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Application>LibreOffice/6.3.5.2$Windows_x86 LibreOffice_project/dd0751754f11728f69b42ee2af66670068624673</Application>
  <Pages>11</Pages>
  <Words>3031</Words>
  <Characters>17910</Characters>
  <CharactersWithSpaces>20742</CharactersWithSpaces>
  <Paragraphs>346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2021-02-19T07:36:00Z</dcterms:created>
  <dc:creator>Gradilok 8</dc:creator>
  <dc:description/>
  <dc:language>hr-HR</dc:language>
  <cp:lastModifiedBy/>
  <cp:lastPrinted>2021-02-15T11:49:00Z</cp:lastPrinted>
  <dcterms:modified xsi:type="dcterms:W3CDTF">2021-02-19T13:41:29Z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