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103E" w14:textId="77777777" w:rsidR="00AA0A21" w:rsidRDefault="00000000">
      <w:pPr>
        <w:pStyle w:val="Tijeloteksta"/>
        <w:ind w:left="2007"/>
        <w:rPr>
          <w:sz w:val="20"/>
        </w:rPr>
      </w:pPr>
      <w:r>
        <w:rPr>
          <w:noProof/>
          <w:sz w:val="20"/>
        </w:rPr>
        <w:drawing>
          <wp:inline distT="0" distB="0" distL="0" distR="0" wp14:anchorId="2738DF57" wp14:editId="5A24E4DB">
            <wp:extent cx="412386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86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ED9E" w14:textId="77777777" w:rsidR="00AA0A21" w:rsidRDefault="00000000">
      <w:pPr>
        <w:pStyle w:val="Naslov1"/>
        <w:spacing w:before="12" w:line="249" w:lineRule="auto"/>
        <w:ind w:left="116" w:right="4687" w:firstLine="707"/>
        <w:jc w:val="left"/>
      </w:pPr>
      <w:r>
        <w:t>REPUBLIKA HRVATSKA VUKOVARSKO-SRIJEMSKA</w:t>
      </w:r>
      <w:r>
        <w:rPr>
          <w:spacing w:val="-15"/>
        </w:rPr>
        <w:t xml:space="preserve"> </w:t>
      </w:r>
      <w:r>
        <w:t>ŽUPANIJA</w:t>
      </w:r>
    </w:p>
    <w:p w14:paraId="6F61B118" w14:textId="446AC614" w:rsidR="00AA0A21" w:rsidRPr="00587446" w:rsidRDefault="00000000">
      <w:pPr>
        <w:spacing w:line="247" w:lineRule="auto"/>
        <w:ind w:left="1136" w:right="5191" w:firstLine="396"/>
        <w:rPr>
          <w:bCs/>
          <w:sz w:val="24"/>
        </w:rPr>
      </w:pPr>
      <w:r>
        <w:rPr>
          <w:b/>
          <w:sz w:val="24"/>
        </w:rPr>
        <w:t>GRAD ILOK GRADSKO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VIJEĆE</w:t>
      </w:r>
    </w:p>
    <w:p w14:paraId="11D3D8BD" w14:textId="0D7077A0" w:rsidR="00AA0A21" w:rsidRDefault="00000000">
      <w:pPr>
        <w:pStyle w:val="Naslov2"/>
        <w:tabs>
          <w:tab w:val="left" w:pos="2977"/>
        </w:tabs>
        <w:spacing w:before="271" w:line="247" w:lineRule="auto"/>
        <w:ind w:left="116" w:right="6326" w:firstLine="0"/>
      </w:pPr>
      <w:r>
        <w:t>KLASA: 006-01/2</w:t>
      </w:r>
      <w:r w:rsidR="007141D0">
        <w:t>5</w:t>
      </w:r>
      <w:r>
        <w:t>-01/</w:t>
      </w:r>
      <w:r w:rsidR="007141D0">
        <w:t>1</w:t>
      </w:r>
      <w:r>
        <w:t xml:space="preserve"> </w:t>
      </w:r>
      <w:r w:rsidR="00587446">
        <w:t xml:space="preserve">       </w:t>
      </w:r>
      <w:r>
        <w:t>URBROJ: 2196-02-02-2</w:t>
      </w:r>
      <w:r w:rsidR="0054397E">
        <w:t>5</w:t>
      </w:r>
      <w:r>
        <w:t>-</w:t>
      </w:r>
      <w:r w:rsidR="00587446" w:rsidRPr="00587446">
        <w:t>3</w:t>
      </w:r>
    </w:p>
    <w:p w14:paraId="072E773F" w14:textId="316C50BF" w:rsidR="00AA0A21" w:rsidRDefault="00000000">
      <w:pPr>
        <w:pStyle w:val="Tijeloteksta"/>
        <w:tabs>
          <w:tab w:val="left" w:pos="1875"/>
        </w:tabs>
        <w:spacing w:before="3"/>
        <w:ind w:left="116"/>
      </w:pPr>
      <w:r>
        <w:t xml:space="preserve">Ilok, </w:t>
      </w:r>
      <w:r>
        <w:rPr>
          <w:u w:val="single"/>
        </w:rPr>
        <w:tab/>
      </w:r>
      <w:r>
        <w:t>202</w:t>
      </w:r>
      <w:r w:rsidR="0054397E">
        <w:t>5</w:t>
      </w:r>
      <w:r>
        <w:t xml:space="preserve">. </w:t>
      </w:r>
      <w:r>
        <w:rPr>
          <w:spacing w:val="-2"/>
        </w:rPr>
        <w:t>godine</w:t>
      </w:r>
      <w:r w:rsidR="00587446">
        <w:rPr>
          <w:spacing w:val="-2"/>
        </w:rPr>
        <w:t xml:space="preserve">                                                                      </w:t>
      </w:r>
      <w:r w:rsidR="00587446" w:rsidRPr="00587446">
        <w:rPr>
          <w:b/>
          <w:bCs/>
          <w:spacing w:val="-2"/>
        </w:rPr>
        <w:t>- prijedlog</w:t>
      </w:r>
    </w:p>
    <w:p w14:paraId="1CA1624A" w14:textId="77777777" w:rsidR="00AA0A21" w:rsidRDefault="00AA0A21">
      <w:pPr>
        <w:pStyle w:val="Tijeloteksta"/>
        <w:spacing w:before="14"/>
      </w:pPr>
    </w:p>
    <w:p w14:paraId="76445F69" w14:textId="77777777" w:rsidR="00AA0A21" w:rsidRDefault="00000000">
      <w:pPr>
        <w:pStyle w:val="Tijeloteksta"/>
        <w:spacing w:line="259" w:lineRule="auto"/>
        <w:ind w:left="116" w:right="113"/>
        <w:jc w:val="both"/>
      </w:pPr>
      <w:r>
        <w:t>Na</w:t>
      </w:r>
      <w:r>
        <w:rPr>
          <w:spacing w:val="-13"/>
        </w:rPr>
        <w:t xml:space="preserve"> </w:t>
      </w:r>
      <w:r>
        <w:t>temelju</w:t>
      </w:r>
      <w:r>
        <w:rPr>
          <w:spacing w:val="-12"/>
        </w:rPr>
        <w:t xml:space="preserve"> </w:t>
      </w:r>
      <w:r>
        <w:t>članka</w:t>
      </w:r>
      <w:r>
        <w:rPr>
          <w:spacing w:val="-13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stavka</w:t>
      </w:r>
      <w:r>
        <w:rPr>
          <w:spacing w:val="-13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članka</w:t>
      </w:r>
      <w:r>
        <w:rPr>
          <w:spacing w:val="-13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stavka</w:t>
      </w:r>
      <w:r>
        <w:rPr>
          <w:spacing w:val="-11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financiranju</w:t>
      </w:r>
      <w:r>
        <w:rPr>
          <w:spacing w:val="-12"/>
        </w:rPr>
        <w:t xml:space="preserve"> </w:t>
      </w:r>
      <w:r>
        <w:t>političkih</w:t>
      </w:r>
      <w:r>
        <w:rPr>
          <w:spacing w:val="-12"/>
        </w:rPr>
        <w:t xml:space="preserve"> </w:t>
      </w:r>
      <w:r>
        <w:t>aktivnosti, izborne</w:t>
      </w:r>
      <w:r>
        <w:rPr>
          <w:spacing w:val="-13"/>
        </w:rPr>
        <w:t xml:space="preserve"> </w:t>
      </w:r>
      <w:r>
        <w:t>promidžbe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referenduma</w:t>
      </w:r>
      <w:r>
        <w:rPr>
          <w:spacing w:val="-13"/>
        </w:rPr>
        <w:t xml:space="preserve"> </w:t>
      </w:r>
      <w:r>
        <w:t>(„Narodne</w:t>
      </w:r>
      <w:r>
        <w:rPr>
          <w:spacing w:val="-13"/>
        </w:rPr>
        <w:t xml:space="preserve"> </w:t>
      </w:r>
      <w:r>
        <w:t>novine</w:t>
      </w:r>
      <w:r>
        <w:rPr>
          <w:spacing w:val="-12"/>
        </w:rPr>
        <w:t xml:space="preserve"> </w:t>
      </w:r>
      <w:r>
        <w:t>RH“</w:t>
      </w:r>
      <w:r>
        <w:rPr>
          <w:spacing w:val="-13"/>
        </w:rPr>
        <w:t xml:space="preserve"> </w:t>
      </w:r>
      <w:r>
        <w:t>broj</w:t>
      </w:r>
      <w:r>
        <w:rPr>
          <w:spacing w:val="-12"/>
        </w:rPr>
        <w:t xml:space="preserve"> </w:t>
      </w:r>
      <w:r>
        <w:t>29/19,</w:t>
      </w:r>
      <w:r>
        <w:rPr>
          <w:spacing w:val="-12"/>
        </w:rPr>
        <w:t xml:space="preserve"> </w:t>
      </w:r>
      <w:r>
        <w:t>98/19)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članka</w:t>
      </w:r>
      <w:r>
        <w:rPr>
          <w:spacing w:val="-13"/>
        </w:rPr>
        <w:t xml:space="preserve"> </w:t>
      </w:r>
      <w:r>
        <w:t>28.</w:t>
      </w:r>
      <w:r>
        <w:rPr>
          <w:spacing w:val="-12"/>
        </w:rPr>
        <w:t xml:space="preserve"> </w:t>
      </w:r>
      <w:r>
        <w:t>Statuta Grada</w:t>
      </w:r>
      <w:r>
        <w:rPr>
          <w:spacing w:val="27"/>
        </w:rPr>
        <w:t xml:space="preserve"> </w:t>
      </w:r>
      <w:r>
        <w:t>Iloka</w:t>
      </w:r>
      <w:r>
        <w:rPr>
          <w:spacing w:val="26"/>
        </w:rPr>
        <w:t xml:space="preserve"> </w:t>
      </w:r>
      <w:r>
        <w:t>("Službeni</w:t>
      </w:r>
      <w:r>
        <w:rPr>
          <w:spacing w:val="27"/>
        </w:rPr>
        <w:t xml:space="preserve"> </w:t>
      </w:r>
      <w:r>
        <w:t>vjesnik"</w:t>
      </w:r>
      <w:r>
        <w:rPr>
          <w:spacing w:val="25"/>
        </w:rPr>
        <w:t xml:space="preserve"> </w:t>
      </w:r>
      <w:r>
        <w:t>Vukovarsko-srijemske</w:t>
      </w:r>
      <w:r>
        <w:rPr>
          <w:spacing w:val="23"/>
        </w:rPr>
        <w:t xml:space="preserve"> </w:t>
      </w:r>
      <w:r>
        <w:t>županije</w:t>
      </w:r>
      <w:r>
        <w:rPr>
          <w:spacing w:val="23"/>
        </w:rPr>
        <w:t xml:space="preserve"> </w:t>
      </w:r>
      <w:r>
        <w:t>br.</w:t>
      </w:r>
      <w:r>
        <w:rPr>
          <w:spacing w:val="24"/>
        </w:rPr>
        <w:t xml:space="preserve"> </w:t>
      </w:r>
      <w:r>
        <w:t>11/13,</w:t>
      </w:r>
      <w:r>
        <w:rPr>
          <w:spacing w:val="24"/>
        </w:rPr>
        <w:t xml:space="preserve"> </w:t>
      </w:r>
      <w:r>
        <w:t>4/18,</w:t>
      </w:r>
      <w:r>
        <w:rPr>
          <w:spacing w:val="24"/>
        </w:rPr>
        <w:t xml:space="preserve"> </w:t>
      </w:r>
      <w:r>
        <w:t>9/19,</w:t>
      </w:r>
      <w:r>
        <w:rPr>
          <w:spacing w:val="25"/>
        </w:rPr>
        <w:t xml:space="preserve"> </w:t>
      </w:r>
      <w:r>
        <w:rPr>
          <w:spacing w:val="-2"/>
        </w:rPr>
        <w:t>4/20,</w:t>
      </w:r>
    </w:p>
    <w:p w14:paraId="380D37A1" w14:textId="25D2C821" w:rsidR="00AA0A21" w:rsidRDefault="00000000">
      <w:pPr>
        <w:pStyle w:val="Tijeloteksta"/>
        <w:tabs>
          <w:tab w:val="left" w:pos="2777"/>
        </w:tabs>
        <w:spacing w:line="259" w:lineRule="auto"/>
        <w:ind w:left="116" w:right="116"/>
        <w:jc w:val="both"/>
      </w:pPr>
      <w:r>
        <w:t>„Službeni glasnik“ Grada Iloka br. 2/21, 8/2</w:t>
      </w:r>
      <w:r w:rsidR="00525C37">
        <w:t>1, 3/25</w:t>
      </w:r>
      <w:r>
        <w:t xml:space="preserve">), Gradsko vijeće Grada Iloka na svojoj </w:t>
      </w:r>
      <w:r>
        <w:rPr>
          <w:spacing w:val="80"/>
          <w:u w:val="single"/>
        </w:rPr>
        <w:t xml:space="preserve"> </w:t>
      </w:r>
      <w:r>
        <w:t xml:space="preserve">. sjednici, održanoj </w:t>
      </w:r>
      <w:r>
        <w:rPr>
          <w:u w:val="single"/>
        </w:rPr>
        <w:tab/>
      </w:r>
      <w:r>
        <w:t>202</w:t>
      </w:r>
      <w:r w:rsidR="0054397E">
        <w:t>5</w:t>
      </w:r>
      <w:r>
        <w:t>. godine, donosi</w:t>
      </w:r>
    </w:p>
    <w:p w14:paraId="6E1BF852" w14:textId="77777777" w:rsidR="00AA0A21" w:rsidRDefault="00AA0A21">
      <w:pPr>
        <w:pStyle w:val="Tijeloteksta"/>
        <w:spacing w:before="164"/>
      </w:pPr>
    </w:p>
    <w:p w14:paraId="42126404" w14:textId="77777777" w:rsidR="00AA0A21" w:rsidRDefault="00000000">
      <w:pPr>
        <w:ind w:left="144" w:right="283"/>
        <w:jc w:val="center"/>
        <w:rPr>
          <w:b/>
          <w:sz w:val="24"/>
        </w:rPr>
      </w:pPr>
      <w:r>
        <w:rPr>
          <w:b/>
          <w:spacing w:val="-2"/>
          <w:sz w:val="24"/>
        </w:rPr>
        <w:t>ODLUKU</w:t>
      </w:r>
    </w:p>
    <w:p w14:paraId="5693BB9A" w14:textId="77777777" w:rsidR="00AA0A21" w:rsidRDefault="00000000">
      <w:pPr>
        <w:spacing w:before="10"/>
        <w:ind w:right="146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raspoređivanju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sredstava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financiranje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političkih</w:t>
      </w:r>
      <w:r>
        <w:rPr>
          <w:b/>
          <w:spacing w:val="-2"/>
          <w:sz w:val="24"/>
        </w:rPr>
        <w:t xml:space="preserve"> stranaka</w:t>
      </w:r>
    </w:p>
    <w:p w14:paraId="700B4073" w14:textId="77777777" w:rsidR="001778A7" w:rsidRDefault="00000000">
      <w:pPr>
        <w:spacing w:before="9" w:line="247" w:lineRule="auto"/>
        <w:ind w:left="140" w:right="283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nezavisnih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vijećnika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zastupljenih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Gradskom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vijeću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Iloka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za razdoblje </w:t>
      </w:r>
    </w:p>
    <w:p w14:paraId="7C90EE17" w14:textId="5CDAEC36" w:rsidR="00AA0A21" w:rsidRDefault="0054397E">
      <w:pPr>
        <w:spacing w:before="9" w:line="247" w:lineRule="auto"/>
        <w:ind w:left="140" w:right="283"/>
        <w:jc w:val="center"/>
        <w:rPr>
          <w:b/>
          <w:sz w:val="24"/>
        </w:rPr>
      </w:pPr>
      <w:r>
        <w:rPr>
          <w:b/>
          <w:sz w:val="24"/>
        </w:rPr>
        <w:t>16.</w:t>
      </w:r>
      <w:r w:rsidR="001778A7">
        <w:rPr>
          <w:b/>
          <w:sz w:val="24"/>
        </w:rPr>
        <w:t xml:space="preserve"> </w:t>
      </w:r>
      <w:r>
        <w:rPr>
          <w:b/>
          <w:sz w:val="24"/>
        </w:rPr>
        <w:t>lipnja</w:t>
      </w:r>
      <w:r w:rsidR="001778A7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1778A7">
        <w:rPr>
          <w:b/>
          <w:sz w:val="24"/>
        </w:rPr>
        <w:t xml:space="preserve"> </w:t>
      </w:r>
      <w:r>
        <w:rPr>
          <w:b/>
          <w:sz w:val="24"/>
        </w:rPr>
        <w:t>31.</w:t>
      </w:r>
      <w:r w:rsidR="001778A7">
        <w:rPr>
          <w:b/>
          <w:sz w:val="24"/>
        </w:rPr>
        <w:t xml:space="preserve"> </w:t>
      </w:r>
      <w:r>
        <w:rPr>
          <w:b/>
          <w:sz w:val="24"/>
        </w:rPr>
        <w:t>prosin</w:t>
      </w:r>
      <w:r w:rsidR="001778A7">
        <w:rPr>
          <w:b/>
          <w:sz w:val="24"/>
        </w:rPr>
        <w:t>ca</w:t>
      </w:r>
      <w:r>
        <w:rPr>
          <w:b/>
          <w:sz w:val="24"/>
        </w:rPr>
        <w:t xml:space="preserve"> 2025. godine</w:t>
      </w:r>
    </w:p>
    <w:p w14:paraId="5F0ADED1" w14:textId="77777777" w:rsidR="00AA0A21" w:rsidRDefault="00AA0A21">
      <w:pPr>
        <w:pStyle w:val="Tijeloteksta"/>
        <w:spacing w:before="8"/>
        <w:rPr>
          <w:b/>
        </w:rPr>
      </w:pPr>
    </w:p>
    <w:p w14:paraId="3F12D882" w14:textId="77777777" w:rsidR="00AA0A21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14:paraId="5108D23C" w14:textId="04F8B101" w:rsidR="00AA0A21" w:rsidRDefault="00000000">
      <w:pPr>
        <w:pStyle w:val="Tijeloteksta"/>
        <w:spacing w:before="182" w:line="259" w:lineRule="auto"/>
        <w:ind w:left="116" w:right="119"/>
        <w:jc w:val="both"/>
      </w:pPr>
      <w:r>
        <w:t>Ovom</w:t>
      </w:r>
      <w:r>
        <w:rPr>
          <w:spacing w:val="-1"/>
        </w:rPr>
        <w:t xml:space="preserve"> </w:t>
      </w:r>
      <w:r>
        <w:t>Odlukom</w:t>
      </w:r>
      <w:r>
        <w:rPr>
          <w:spacing w:val="-1"/>
        </w:rPr>
        <w:t xml:space="preserve"> </w:t>
      </w:r>
      <w:r>
        <w:t>raspoređuju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redovito</w:t>
      </w:r>
      <w:r>
        <w:rPr>
          <w:spacing w:val="-1"/>
        </w:rPr>
        <w:t xml:space="preserve"> </w:t>
      </w:r>
      <w:r>
        <w:t>godišnje</w:t>
      </w:r>
      <w:r>
        <w:rPr>
          <w:spacing w:val="-2"/>
        </w:rPr>
        <w:t xml:space="preserve"> </w:t>
      </w:r>
      <w:r>
        <w:t>financiranje političkih</w:t>
      </w:r>
      <w:r>
        <w:rPr>
          <w:spacing w:val="-1"/>
        </w:rPr>
        <w:t xml:space="preserve"> </w:t>
      </w:r>
      <w:r>
        <w:t>stranaka</w:t>
      </w:r>
      <w:r>
        <w:rPr>
          <w:spacing w:val="-2"/>
        </w:rPr>
        <w:t xml:space="preserve"> </w:t>
      </w:r>
      <w:r>
        <w:t xml:space="preserve">i nezavisnih vijećnika Gradskog vijeća Grada Iloka (u daljnjem tekstu: Gradsko vijeće) za razdoblje </w:t>
      </w:r>
      <w:r w:rsidR="001778A7">
        <w:t>16. lipnja</w:t>
      </w:r>
      <w:r>
        <w:t xml:space="preserve"> </w:t>
      </w:r>
      <w:r w:rsidR="001778A7">
        <w:t>–</w:t>
      </w:r>
      <w:r>
        <w:t xml:space="preserve"> </w:t>
      </w:r>
      <w:r w:rsidR="001778A7">
        <w:t xml:space="preserve">31. </w:t>
      </w:r>
      <w:r>
        <w:t>prosin</w:t>
      </w:r>
      <w:r w:rsidR="001778A7">
        <w:t>ca</w:t>
      </w:r>
      <w:r>
        <w:t xml:space="preserve"> 2025. godine.</w:t>
      </w:r>
    </w:p>
    <w:p w14:paraId="5A762DEC" w14:textId="77777777" w:rsidR="00AA0A21" w:rsidRDefault="00AA0A21">
      <w:pPr>
        <w:pStyle w:val="Tijeloteksta"/>
        <w:spacing w:before="158"/>
      </w:pPr>
    </w:p>
    <w:p w14:paraId="02CCA6AE" w14:textId="77777777" w:rsidR="00AA0A21" w:rsidRDefault="00000000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002322ED" w14:textId="77777777" w:rsidR="00AA0A21" w:rsidRDefault="00000000">
      <w:pPr>
        <w:pStyle w:val="Tijeloteksta"/>
        <w:spacing w:before="180" w:line="259" w:lineRule="auto"/>
        <w:ind w:left="116" w:right="120"/>
        <w:jc w:val="both"/>
      </w:pPr>
      <w:r>
        <w:t>Pravo na redovito godišnje financiranje iz sredstava proračuna Grada Iloka imaju političke stranke koje su prema konačnim rezultatima izbora dobile mjesto člana u Gradskom vijeću i nezavisni vijećnici.</w:t>
      </w:r>
    </w:p>
    <w:p w14:paraId="5EFF9D0A" w14:textId="77777777" w:rsidR="00AA0A21" w:rsidRDefault="00000000">
      <w:pPr>
        <w:pStyle w:val="Tijeloteksta"/>
        <w:spacing w:before="159" w:line="259" w:lineRule="auto"/>
        <w:ind w:left="116" w:right="115"/>
        <w:jc w:val="both"/>
      </w:pPr>
      <w:r>
        <w:t>Sredstva</w:t>
      </w:r>
      <w:r>
        <w:rPr>
          <w:spacing w:val="-7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članka</w:t>
      </w:r>
      <w:r>
        <w:rPr>
          <w:spacing w:val="-9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Odluke</w:t>
      </w:r>
      <w:r>
        <w:rPr>
          <w:spacing w:val="-8"/>
        </w:rPr>
        <w:t xml:space="preserve"> </w:t>
      </w:r>
      <w:r>
        <w:t>raspoređuju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način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utvrdi</w:t>
      </w:r>
      <w:r>
        <w:rPr>
          <w:spacing w:val="-7"/>
        </w:rPr>
        <w:t xml:space="preserve"> </w:t>
      </w:r>
      <w:r>
        <w:t>jednak</w:t>
      </w:r>
      <w:r>
        <w:rPr>
          <w:spacing w:val="-5"/>
        </w:rPr>
        <w:t xml:space="preserve"> </w:t>
      </w:r>
      <w:r>
        <w:t>iznos</w:t>
      </w:r>
      <w:r>
        <w:rPr>
          <w:spacing w:val="-8"/>
        </w:rPr>
        <w:t xml:space="preserve"> </w:t>
      </w:r>
      <w:r>
        <w:t>sredstava</w:t>
      </w:r>
      <w:r>
        <w:rPr>
          <w:spacing w:val="-8"/>
        </w:rPr>
        <w:t xml:space="preserve"> </w:t>
      </w:r>
      <w:r>
        <w:t>za svakog člana Gradskog vijeća.</w:t>
      </w:r>
    </w:p>
    <w:p w14:paraId="0F38694A" w14:textId="77777777" w:rsidR="00AA0A21" w:rsidRDefault="00AA0A21">
      <w:pPr>
        <w:pStyle w:val="Tijeloteksta"/>
        <w:spacing w:before="158"/>
      </w:pPr>
    </w:p>
    <w:p w14:paraId="022BEB3E" w14:textId="77777777" w:rsidR="00AA0A21" w:rsidRDefault="00000000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14:paraId="69EC5534" w14:textId="77777777" w:rsidR="00AA0A21" w:rsidRDefault="00000000">
      <w:pPr>
        <w:pStyle w:val="Tijeloteksta"/>
        <w:spacing w:before="183" w:line="259" w:lineRule="auto"/>
        <w:ind w:left="116" w:right="114"/>
        <w:jc w:val="both"/>
      </w:pPr>
      <w:r>
        <w:t xml:space="preserve">Sredstva za redovno godišnje financiranje osigurana su u proračunu Grada Iloka za 2025. </w:t>
      </w:r>
      <w:r>
        <w:rPr>
          <w:spacing w:val="-2"/>
        </w:rPr>
        <w:t>godinu.</w:t>
      </w:r>
    </w:p>
    <w:p w14:paraId="2A8DA820" w14:textId="77777777" w:rsidR="00AA0A21" w:rsidRDefault="00AA0A21">
      <w:pPr>
        <w:pStyle w:val="Tijeloteksta"/>
        <w:spacing w:before="157"/>
      </w:pPr>
    </w:p>
    <w:p w14:paraId="1777A440" w14:textId="77777777" w:rsidR="00AA0A21" w:rsidRDefault="00000000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63E4EFCF" w14:textId="77777777" w:rsidR="00AA0A21" w:rsidRDefault="00000000">
      <w:pPr>
        <w:pStyle w:val="Tijeloteksta"/>
        <w:spacing w:before="183" w:line="259" w:lineRule="auto"/>
        <w:ind w:left="116" w:right="121"/>
        <w:jc w:val="both"/>
      </w:pPr>
      <w:r>
        <w:t>Pojedinoj političkoj stranci pripadaju sredstva razmjerno broju mjesta članova u Gradskom vijeću prema konačnim rezultatima izbora za članove Gradskog vijeća.</w:t>
      </w:r>
    </w:p>
    <w:p w14:paraId="60D0B9C1" w14:textId="77777777" w:rsidR="00AA0A21" w:rsidRDefault="00000000">
      <w:pPr>
        <w:pStyle w:val="Tijeloteksta"/>
        <w:spacing w:before="160" w:line="259" w:lineRule="auto"/>
        <w:ind w:left="116" w:right="117"/>
        <w:jc w:val="both"/>
      </w:pPr>
      <w:r>
        <w:t>U</w:t>
      </w:r>
      <w:r>
        <w:rPr>
          <w:spacing w:val="-15"/>
        </w:rPr>
        <w:t xml:space="preserve"> </w:t>
      </w:r>
      <w:r>
        <w:t>slučaju</w:t>
      </w:r>
      <w:r>
        <w:rPr>
          <w:spacing w:val="-15"/>
        </w:rPr>
        <w:t xml:space="preserve"> </w:t>
      </w:r>
      <w:r>
        <w:t>udruživanja</w:t>
      </w:r>
      <w:r>
        <w:rPr>
          <w:spacing w:val="-15"/>
        </w:rPr>
        <w:t xml:space="preserve"> </w:t>
      </w:r>
      <w:r>
        <w:t>dviju</w:t>
      </w:r>
      <w:r>
        <w:rPr>
          <w:spacing w:val="-15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više</w:t>
      </w:r>
      <w:r>
        <w:rPr>
          <w:spacing w:val="-15"/>
        </w:rPr>
        <w:t xml:space="preserve"> </w:t>
      </w:r>
      <w:r>
        <w:t>političkih</w:t>
      </w:r>
      <w:r>
        <w:rPr>
          <w:spacing w:val="-15"/>
        </w:rPr>
        <w:t xml:space="preserve"> </w:t>
      </w:r>
      <w:r>
        <w:t>stranaka,</w:t>
      </w:r>
      <w:r>
        <w:rPr>
          <w:spacing w:val="-14"/>
        </w:rPr>
        <w:t xml:space="preserve"> </w:t>
      </w:r>
      <w:r>
        <w:t>financijska</w:t>
      </w:r>
      <w:r>
        <w:rPr>
          <w:spacing w:val="-15"/>
        </w:rPr>
        <w:t xml:space="preserve"> </w:t>
      </w:r>
      <w:r>
        <w:t>sredstva</w:t>
      </w:r>
      <w:r>
        <w:rPr>
          <w:spacing w:val="-13"/>
        </w:rPr>
        <w:t xml:space="preserve"> </w:t>
      </w:r>
      <w:r>
        <w:t>koja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raspoređuju, pripadaju političkoj stranci koja je pravni slijednik političkih stranaka koje su udruživanjem prestale postojati.</w:t>
      </w:r>
    </w:p>
    <w:p w14:paraId="42730DFC" w14:textId="77777777" w:rsidR="00AA0A21" w:rsidRDefault="00AA0A21">
      <w:pPr>
        <w:spacing w:line="259" w:lineRule="auto"/>
        <w:jc w:val="both"/>
        <w:sectPr w:rsidR="00AA0A21">
          <w:type w:val="continuous"/>
          <w:pgSz w:w="11910" w:h="16840"/>
          <w:pgMar w:top="600" w:right="1300" w:bottom="280" w:left="1300" w:header="720" w:footer="720" w:gutter="0"/>
          <w:cols w:space="720"/>
        </w:sectPr>
      </w:pPr>
    </w:p>
    <w:p w14:paraId="52EC5376" w14:textId="53AB3753" w:rsidR="00AA0A21" w:rsidRDefault="00000000">
      <w:pPr>
        <w:pStyle w:val="Tijeloteksta"/>
        <w:spacing w:before="77" w:line="259" w:lineRule="auto"/>
        <w:ind w:left="116" w:right="115"/>
        <w:jc w:val="both"/>
      </w:pPr>
      <w:r>
        <w:lastRenderedPageBreak/>
        <w:t>Ukoliko nezavisni član Gradskog vijeća izabran s liste grupe birača, nakon konstituiranja Gradskog vijeća postane član političke stranke zastupljene u Gradskom vijeću, sredstva za redovito godišnje financiranje tog vijećnika pripadaju političkoj stranci čiji je on postao član i</w:t>
      </w:r>
      <w:r>
        <w:rPr>
          <w:spacing w:val="-2"/>
        </w:rPr>
        <w:t xml:space="preserve"> </w:t>
      </w:r>
      <w:r>
        <w:t>doznačuju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račun te</w:t>
      </w:r>
      <w:r>
        <w:rPr>
          <w:spacing w:val="-2"/>
        </w:rPr>
        <w:t xml:space="preserve"> </w:t>
      </w:r>
      <w:r>
        <w:t>političke</w:t>
      </w:r>
      <w:r>
        <w:rPr>
          <w:spacing w:val="-4"/>
        </w:rPr>
        <w:t xml:space="preserve"> </w:t>
      </w:r>
      <w:r>
        <w:t>stranke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razdoblju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isteka</w:t>
      </w:r>
      <w:r>
        <w:rPr>
          <w:spacing w:val="-4"/>
        </w:rPr>
        <w:t xml:space="preserve"> </w:t>
      </w:r>
      <w:r>
        <w:t>njegova</w:t>
      </w:r>
      <w:r>
        <w:rPr>
          <w:spacing w:val="-2"/>
        </w:rPr>
        <w:t xml:space="preserve"> </w:t>
      </w:r>
      <w:r>
        <w:t>mandata,</w:t>
      </w:r>
      <w:r>
        <w:rPr>
          <w:spacing w:val="-2"/>
        </w:rPr>
        <w:t xml:space="preserve"> </w:t>
      </w:r>
      <w:r>
        <w:t>neovisno o eventualnom istupanju iz te stranke u navedenom razdoblju.</w:t>
      </w:r>
    </w:p>
    <w:p w14:paraId="4F4ACAAE" w14:textId="77777777" w:rsidR="00AA0A21" w:rsidRDefault="00AA0A21">
      <w:pPr>
        <w:pStyle w:val="Tijeloteksta"/>
        <w:spacing w:before="158"/>
      </w:pPr>
    </w:p>
    <w:p w14:paraId="034E55DF" w14:textId="77777777" w:rsidR="00AA0A21" w:rsidRDefault="00000000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5.</w:t>
      </w:r>
    </w:p>
    <w:p w14:paraId="6F410BA0" w14:textId="77777777" w:rsidR="00AA0A21" w:rsidRDefault="00000000">
      <w:pPr>
        <w:pStyle w:val="Tijeloteksta"/>
        <w:spacing w:before="180" w:line="259" w:lineRule="auto"/>
        <w:ind w:left="116" w:right="115"/>
        <w:jc w:val="both"/>
      </w:pPr>
      <w:r>
        <w:t>Za</w:t>
      </w:r>
      <w:r>
        <w:rPr>
          <w:spacing w:val="-6"/>
        </w:rPr>
        <w:t xml:space="preserve"> </w:t>
      </w:r>
      <w:r>
        <w:t>svakoga</w:t>
      </w:r>
      <w:r>
        <w:rPr>
          <w:spacing w:val="-5"/>
        </w:rPr>
        <w:t xml:space="preserve"> </w:t>
      </w:r>
      <w:r>
        <w:t>člana</w:t>
      </w:r>
      <w:r>
        <w:rPr>
          <w:spacing w:val="-5"/>
        </w:rPr>
        <w:t xml:space="preserve"> </w:t>
      </w:r>
      <w:r>
        <w:t>predstavničkog</w:t>
      </w:r>
      <w:r>
        <w:rPr>
          <w:spacing w:val="-4"/>
        </w:rPr>
        <w:t xml:space="preserve"> </w:t>
      </w:r>
      <w:r>
        <w:t>tijela</w:t>
      </w:r>
      <w:r>
        <w:rPr>
          <w:spacing w:val="-4"/>
        </w:rPr>
        <w:t xml:space="preserve"> </w:t>
      </w:r>
      <w:r>
        <w:t>jedinice</w:t>
      </w:r>
      <w:r>
        <w:rPr>
          <w:spacing w:val="-5"/>
        </w:rPr>
        <w:t xml:space="preserve"> </w:t>
      </w:r>
      <w:r>
        <w:t>samouprave</w:t>
      </w:r>
      <w:r>
        <w:rPr>
          <w:spacing w:val="-5"/>
        </w:rPr>
        <w:t xml:space="preserve"> </w:t>
      </w:r>
      <w:r>
        <w:t>podzastupljenog</w:t>
      </w:r>
      <w:r>
        <w:rPr>
          <w:spacing w:val="-4"/>
        </w:rPr>
        <w:t xml:space="preserve"> </w:t>
      </w:r>
      <w:r>
        <w:t>spola,</w:t>
      </w:r>
      <w:r>
        <w:rPr>
          <w:spacing w:val="-4"/>
        </w:rPr>
        <w:t xml:space="preserve"> </w:t>
      </w:r>
      <w:r>
        <w:t>političkim strankama i nezavisnim vijećnicima pripada i pravo na naknadu u visini od 10 % iznosa predviđenog po svakom zastupniku odnosno članu predstavničkog tijela jedinice samouprave.</w:t>
      </w:r>
    </w:p>
    <w:p w14:paraId="2D67DB23" w14:textId="77777777" w:rsidR="00AA0A21" w:rsidRDefault="00000000">
      <w:pPr>
        <w:pStyle w:val="Tijeloteksta"/>
        <w:spacing w:before="160" w:line="261" w:lineRule="auto"/>
        <w:ind w:left="116" w:right="116"/>
        <w:jc w:val="both"/>
      </w:pPr>
      <w:r>
        <w:t>Podzastupljenost</w:t>
      </w:r>
      <w:r>
        <w:rPr>
          <w:spacing w:val="-15"/>
        </w:rPr>
        <w:t xml:space="preserve"> </w:t>
      </w:r>
      <w:r>
        <w:t>spola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smislu</w:t>
      </w:r>
      <w:r>
        <w:rPr>
          <w:spacing w:val="-15"/>
        </w:rPr>
        <w:t xml:space="preserve"> </w:t>
      </w:r>
      <w:r>
        <w:t>stavka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ovoga</w:t>
      </w:r>
      <w:r>
        <w:rPr>
          <w:spacing w:val="-15"/>
        </w:rPr>
        <w:t xml:space="preserve"> </w:t>
      </w:r>
      <w:r>
        <w:t>članka</w:t>
      </w:r>
      <w:r>
        <w:rPr>
          <w:spacing w:val="-15"/>
        </w:rPr>
        <w:t xml:space="preserve"> </w:t>
      </w:r>
      <w:r>
        <w:t>postoji</w:t>
      </w:r>
      <w:r>
        <w:rPr>
          <w:spacing w:val="-15"/>
        </w:rPr>
        <w:t xml:space="preserve"> </w:t>
      </w:r>
      <w:r>
        <w:t>ako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zastupljenost</w:t>
      </w:r>
      <w:r>
        <w:rPr>
          <w:spacing w:val="-15"/>
        </w:rPr>
        <w:t xml:space="preserve"> </w:t>
      </w:r>
      <w:r>
        <w:t>jednog</w:t>
      </w:r>
      <w:r>
        <w:rPr>
          <w:spacing w:val="-15"/>
        </w:rPr>
        <w:t xml:space="preserve"> </w:t>
      </w:r>
      <w:r>
        <w:t>spola u predstavničkom tijelu jedinice samouprave niža od 40 %.</w:t>
      </w:r>
    </w:p>
    <w:p w14:paraId="044E8863" w14:textId="77777777" w:rsidR="00AA0A21" w:rsidRDefault="00000000">
      <w:pPr>
        <w:pStyle w:val="Tijeloteksta"/>
        <w:spacing w:before="155" w:line="259" w:lineRule="auto"/>
        <w:ind w:left="116" w:right="120"/>
        <w:jc w:val="both"/>
      </w:pPr>
      <w:r>
        <w:t>Pripadnice ženskog spola ostvaruju pravo na naknadu u visini od 10 % temeljem članka 9. Zakona o financiranju političkih aktivnosti, izborne promidžbe i referenduma</w:t>
      </w:r>
    </w:p>
    <w:p w14:paraId="53D2FA0E" w14:textId="77777777" w:rsidR="00AA0A21" w:rsidRDefault="00AA0A21">
      <w:pPr>
        <w:pStyle w:val="Tijeloteksta"/>
        <w:spacing w:before="157"/>
      </w:pPr>
    </w:p>
    <w:p w14:paraId="5FCFDED9" w14:textId="77777777" w:rsidR="00AA0A21" w:rsidRDefault="00000000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6.</w:t>
      </w:r>
    </w:p>
    <w:p w14:paraId="44A51D06" w14:textId="4589751D" w:rsidR="00AA0A21" w:rsidRDefault="00000000">
      <w:pPr>
        <w:pStyle w:val="Tijeloteksta"/>
        <w:spacing w:before="183" w:line="259" w:lineRule="auto"/>
        <w:ind w:left="116" w:right="117"/>
        <w:jc w:val="both"/>
      </w:pPr>
      <w:r>
        <w:t xml:space="preserve">Sredstva za redovno financiranje političkih stranaka i nezavisnih vijećnika za </w:t>
      </w:r>
      <w:r w:rsidR="00A85B57">
        <w:t>razdoblje 16.06.-31.12.</w:t>
      </w:r>
      <w:r>
        <w:t xml:space="preserve">2025. godinu utvrđuju se u ukupnom iznosu od </w:t>
      </w:r>
      <w:r w:rsidR="00A85B57">
        <w:t>1.910,30</w:t>
      </w:r>
      <w:r>
        <w:t xml:space="preserve"> eura.</w:t>
      </w:r>
    </w:p>
    <w:p w14:paraId="0D574221" w14:textId="64429550" w:rsidR="00AA0A21" w:rsidRDefault="00000000">
      <w:pPr>
        <w:pStyle w:val="Tijeloteksta"/>
        <w:spacing w:before="160" w:line="259" w:lineRule="auto"/>
        <w:ind w:left="116" w:right="124"/>
        <w:jc w:val="both"/>
      </w:pPr>
      <w:r>
        <w:t>Za svakog člana Gradskog vijeća utvrđuje se</w:t>
      </w:r>
      <w:r w:rsidR="00A85B57">
        <w:t xml:space="preserve"> pripadajući </w:t>
      </w:r>
      <w:r>
        <w:t xml:space="preserve">iznos sredstava </w:t>
      </w:r>
      <w:r w:rsidR="00A85B57">
        <w:t xml:space="preserve">za navedeno razdoblje, čija je osnovica minimalni zakonski godišnji iznos </w:t>
      </w:r>
      <w:r>
        <w:t>od 265,44 eura</w:t>
      </w:r>
      <w:r w:rsidR="00A85B57">
        <w:t>, temeljem koje je utvrđen dnevni iznos naknade od 0,73 eura.</w:t>
      </w:r>
    </w:p>
    <w:p w14:paraId="6790A262" w14:textId="49349D2E" w:rsidR="00AA0A21" w:rsidRDefault="00A85B57">
      <w:pPr>
        <w:pStyle w:val="Tijeloteksta"/>
        <w:spacing w:before="160"/>
        <w:ind w:left="116"/>
      </w:pPr>
      <w:r>
        <w:t>Dnevna naknada za</w:t>
      </w:r>
      <w:r>
        <w:rPr>
          <w:spacing w:val="-2"/>
        </w:rPr>
        <w:t xml:space="preserve"> </w:t>
      </w:r>
      <w:r>
        <w:t>podzastupljeni spol</w:t>
      </w:r>
      <w:r>
        <w:rPr>
          <w:spacing w:val="-1"/>
        </w:rPr>
        <w:t xml:space="preserve"> </w:t>
      </w:r>
      <w:r>
        <w:t>iznosi</w:t>
      </w:r>
      <w:r>
        <w:rPr>
          <w:spacing w:val="2"/>
        </w:rPr>
        <w:t xml:space="preserve"> </w:t>
      </w:r>
      <w:r>
        <w:t xml:space="preserve">0,80 </w:t>
      </w:r>
      <w:r>
        <w:rPr>
          <w:spacing w:val="-4"/>
        </w:rPr>
        <w:t>eura.</w:t>
      </w:r>
    </w:p>
    <w:p w14:paraId="32B284DC" w14:textId="77777777" w:rsidR="00AA0A21" w:rsidRDefault="00000000">
      <w:pPr>
        <w:pStyle w:val="Tijeloteksta"/>
        <w:spacing w:before="182"/>
        <w:ind w:left="116"/>
      </w:pPr>
      <w:r>
        <w:t>Sredstva</w:t>
      </w:r>
      <w:r>
        <w:rPr>
          <w:spacing w:val="-3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1. ovog</w:t>
      </w:r>
      <w:r>
        <w:rPr>
          <w:spacing w:val="-1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raspoređuju se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p w14:paraId="059FBE0C" w14:textId="77777777" w:rsidR="00AA0A21" w:rsidRDefault="00AA0A21">
      <w:pPr>
        <w:pStyle w:val="Tijeloteksta"/>
        <w:spacing w:before="178"/>
      </w:pPr>
    </w:p>
    <w:p w14:paraId="5F02B12F" w14:textId="77777777" w:rsidR="00AA0A21" w:rsidRDefault="00000000">
      <w:pPr>
        <w:pStyle w:val="Naslov2"/>
        <w:numPr>
          <w:ilvl w:val="0"/>
          <w:numId w:val="3"/>
        </w:numPr>
        <w:tabs>
          <w:tab w:val="left" w:pos="356"/>
        </w:tabs>
      </w:pPr>
      <w:r>
        <w:t>HRVATSKA</w:t>
      </w:r>
      <w:r>
        <w:rPr>
          <w:spacing w:val="-2"/>
        </w:rPr>
        <w:t xml:space="preserve"> </w:t>
      </w:r>
      <w:r>
        <w:t>DEMOKRATSKA</w:t>
      </w:r>
      <w:r>
        <w:rPr>
          <w:spacing w:val="-1"/>
        </w:rPr>
        <w:t xml:space="preserve"> </w:t>
      </w:r>
      <w:r>
        <w:t>ZAJEDNICA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HDZ</w:t>
      </w:r>
    </w:p>
    <w:p w14:paraId="055439DC" w14:textId="77777777" w:rsidR="00AA0A21" w:rsidRDefault="00AA0A21">
      <w:pPr>
        <w:pStyle w:val="Tijeloteksta"/>
      </w:pPr>
    </w:p>
    <w:p w14:paraId="0B3C61FA" w14:textId="119E830D" w:rsidR="00AA0A21" w:rsidRDefault="00000000">
      <w:pPr>
        <w:pStyle w:val="Tijeloteksta"/>
        <w:tabs>
          <w:tab w:val="left" w:leader="dot" w:pos="4189"/>
        </w:tabs>
        <w:ind w:left="116"/>
        <w:rPr>
          <w:spacing w:val="-4"/>
        </w:rPr>
      </w:pPr>
      <w:r>
        <w:t>Za</w:t>
      </w:r>
      <w:r>
        <w:rPr>
          <w:spacing w:val="-2"/>
        </w:rPr>
        <w:t xml:space="preserve"> </w:t>
      </w:r>
      <w:r w:rsidR="001778A7">
        <w:t>šest</w:t>
      </w:r>
      <w:r>
        <w:t xml:space="preserve"> (</w:t>
      </w:r>
      <w:r w:rsidR="001778A7">
        <w:t>6</w:t>
      </w:r>
      <w:r>
        <w:t>)</w:t>
      </w:r>
      <w:r>
        <w:rPr>
          <w:spacing w:val="-2"/>
        </w:rPr>
        <w:t xml:space="preserve"> član</w:t>
      </w:r>
      <w:r w:rsidR="001778A7">
        <w:rPr>
          <w:spacing w:val="-2"/>
        </w:rPr>
        <w:t xml:space="preserve">ova </w:t>
      </w:r>
      <w:r>
        <w:tab/>
      </w:r>
      <w:r w:rsidR="00802B19">
        <w:t>897,26</w:t>
      </w:r>
      <w:r>
        <w:rPr>
          <w:spacing w:val="-2"/>
        </w:rPr>
        <w:t xml:space="preserve"> </w:t>
      </w:r>
      <w:r>
        <w:rPr>
          <w:spacing w:val="-4"/>
        </w:rPr>
        <w:t>eura</w:t>
      </w:r>
    </w:p>
    <w:p w14:paraId="2E8E09DE" w14:textId="0040FA65" w:rsidR="00AA5208" w:rsidRDefault="00AA5208">
      <w:pPr>
        <w:pStyle w:val="Tijeloteksta"/>
        <w:tabs>
          <w:tab w:val="left" w:leader="dot" w:pos="4189"/>
        </w:tabs>
        <w:ind w:left="116"/>
        <w:rPr>
          <w:spacing w:val="-4"/>
        </w:rPr>
      </w:pPr>
    </w:p>
    <w:p w14:paraId="2B37A0E8" w14:textId="77777777" w:rsidR="00AA5208" w:rsidRDefault="00AA5208">
      <w:pPr>
        <w:pStyle w:val="Tijeloteksta"/>
        <w:tabs>
          <w:tab w:val="left" w:leader="dot" w:pos="4189"/>
        </w:tabs>
        <w:ind w:left="116"/>
        <w:rPr>
          <w:spacing w:val="-4"/>
        </w:rPr>
      </w:pPr>
    </w:p>
    <w:p w14:paraId="0431DF07" w14:textId="1BD880FA" w:rsidR="00AA5208" w:rsidRDefault="00AA5208" w:rsidP="00AA5208">
      <w:pPr>
        <w:pStyle w:val="Naslov2"/>
        <w:numPr>
          <w:ilvl w:val="0"/>
          <w:numId w:val="3"/>
        </w:numPr>
        <w:tabs>
          <w:tab w:val="left" w:pos="356"/>
        </w:tabs>
      </w:pPr>
      <w:r>
        <w:t>HRVATSKA</w:t>
      </w:r>
      <w:r>
        <w:rPr>
          <w:spacing w:val="-3"/>
        </w:rPr>
        <w:t xml:space="preserve"> </w:t>
      </w:r>
      <w:r>
        <w:t>SOCIJALNO-LIBERALNA</w:t>
      </w:r>
      <w:r>
        <w:rPr>
          <w:spacing w:val="-1"/>
        </w:rPr>
        <w:t xml:space="preserve"> </w:t>
      </w:r>
      <w:r>
        <w:t>STRANKA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HSLS</w:t>
      </w:r>
    </w:p>
    <w:p w14:paraId="0845B1B7" w14:textId="396F3E46" w:rsidR="00AA5208" w:rsidRDefault="00AA5208" w:rsidP="00AA5208">
      <w:pPr>
        <w:pStyle w:val="Tijeloteksta"/>
        <w:tabs>
          <w:tab w:val="left" w:leader="dot" w:pos="3548"/>
        </w:tabs>
        <w:spacing w:before="183"/>
        <w:ind w:left="116"/>
      </w:pPr>
      <w:r>
        <w:t>Za</w:t>
      </w:r>
      <w:r>
        <w:rPr>
          <w:spacing w:val="-5"/>
        </w:rPr>
        <w:t xml:space="preserve"> </w:t>
      </w:r>
      <w:r>
        <w:t>jednog</w:t>
      </w:r>
      <w:r>
        <w:rPr>
          <w:spacing w:val="-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rPr>
          <w:spacing w:val="-2"/>
        </w:rPr>
        <w:t>člana</w:t>
      </w:r>
      <w:r>
        <w:tab/>
        <w:t xml:space="preserve">144,72 </w:t>
      </w:r>
      <w:r>
        <w:rPr>
          <w:spacing w:val="-4"/>
        </w:rPr>
        <w:t>eura</w:t>
      </w:r>
    </w:p>
    <w:p w14:paraId="74BF665C" w14:textId="77777777" w:rsidR="00AA5208" w:rsidRDefault="00AA5208" w:rsidP="00AA5208">
      <w:pPr>
        <w:pStyle w:val="Tijeloteksta"/>
      </w:pPr>
    </w:p>
    <w:p w14:paraId="26875803" w14:textId="77777777" w:rsidR="00AA0A21" w:rsidRDefault="00AA0A21">
      <w:pPr>
        <w:pStyle w:val="Tijeloteksta"/>
      </w:pPr>
    </w:p>
    <w:p w14:paraId="31483AAA" w14:textId="77777777" w:rsidR="00AA0A21" w:rsidRDefault="00000000">
      <w:pPr>
        <w:pStyle w:val="Naslov2"/>
        <w:numPr>
          <w:ilvl w:val="0"/>
          <w:numId w:val="3"/>
        </w:numPr>
        <w:tabs>
          <w:tab w:val="left" w:pos="356"/>
        </w:tabs>
      </w:pPr>
      <w:r>
        <w:t>NEZAVISNI</w:t>
      </w:r>
      <w:r>
        <w:rPr>
          <w:spacing w:val="-6"/>
        </w:rPr>
        <w:t xml:space="preserve"> </w:t>
      </w:r>
      <w:r>
        <w:t>VIJEĆNICI</w:t>
      </w:r>
      <w:r>
        <w:rPr>
          <w:spacing w:val="-4"/>
        </w:rPr>
        <w:t xml:space="preserve"> </w:t>
      </w:r>
      <w:r>
        <w:t>IZABRANI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KANDIDACIJSKE</w:t>
      </w:r>
      <w:r>
        <w:rPr>
          <w:spacing w:val="-4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GRUPE</w:t>
      </w:r>
      <w:r>
        <w:rPr>
          <w:spacing w:val="-3"/>
        </w:rPr>
        <w:t xml:space="preserve"> </w:t>
      </w:r>
      <w:r>
        <w:rPr>
          <w:spacing w:val="-2"/>
        </w:rPr>
        <w:t>BIRAČA</w:t>
      </w:r>
    </w:p>
    <w:p w14:paraId="3AFF61DA" w14:textId="77777777" w:rsidR="00AA0A21" w:rsidRDefault="00000000">
      <w:pPr>
        <w:pStyle w:val="Tijeloteksta"/>
        <w:ind w:left="116"/>
      </w:pPr>
      <w:r>
        <w:t>nositelj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 xml:space="preserve">Vilim </w:t>
      </w:r>
      <w:r>
        <w:rPr>
          <w:spacing w:val="-2"/>
        </w:rPr>
        <w:t>Čuljak</w:t>
      </w:r>
    </w:p>
    <w:p w14:paraId="7259B6B8" w14:textId="77777777" w:rsidR="00AA0A21" w:rsidRDefault="00AA0A21">
      <w:pPr>
        <w:pStyle w:val="Tijeloteksta"/>
      </w:pPr>
    </w:p>
    <w:p w14:paraId="76C39877" w14:textId="03532F78" w:rsidR="00AA0A21" w:rsidRDefault="00000000" w:rsidP="00AA5208">
      <w:pPr>
        <w:pStyle w:val="Odlomakpopisa"/>
        <w:tabs>
          <w:tab w:val="left" w:pos="356"/>
          <w:tab w:val="left" w:leader="dot" w:pos="3476"/>
        </w:tabs>
        <w:ind w:firstLine="0"/>
        <w:rPr>
          <w:sz w:val="24"/>
        </w:rPr>
      </w:pPr>
      <w:r>
        <w:rPr>
          <w:sz w:val="24"/>
        </w:rPr>
        <w:t>Vilim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Čuljak</w:t>
      </w:r>
      <w:r>
        <w:rPr>
          <w:sz w:val="24"/>
        </w:rPr>
        <w:tab/>
      </w:r>
      <w:r w:rsidR="00AA5208">
        <w:rPr>
          <w:sz w:val="24"/>
        </w:rPr>
        <w:t>144,72</w:t>
      </w:r>
      <w:r>
        <w:rPr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48BD1586" w14:textId="77777777" w:rsidR="00AA0A21" w:rsidRDefault="00AA0A21">
      <w:pPr>
        <w:rPr>
          <w:sz w:val="24"/>
        </w:rPr>
        <w:sectPr w:rsidR="00AA0A21">
          <w:pgSz w:w="11910" w:h="16840"/>
          <w:pgMar w:top="1320" w:right="1300" w:bottom="280" w:left="1300" w:header="720" w:footer="720" w:gutter="0"/>
          <w:cols w:space="720"/>
        </w:sectPr>
      </w:pPr>
    </w:p>
    <w:p w14:paraId="18EF9F1B" w14:textId="1667D51E" w:rsidR="00AA0A21" w:rsidRDefault="00000000" w:rsidP="00AA5208">
      <w:pPr>
        <w:pStyle w:val="Odlomakpopisa"/>
        <w:tabs>
          <w:tab w:val="left" w:pos="356"/>
          <w:tab w:val="left" w:leader="dot" w:pos="3503"/>
        </w:tabs>
        <w:spacing w:before="77"/>
        <w:ind w:firstLine="0"/>
        <w:rPr>
          <w:sz w:val="24"/>
        </w:rPr>
      </w:pPr>
      <w:r>
        <w:rPr>
          <w:sz w:val="24"/>
        </w:rPr>
        <w:lastRenderedPageBreak/>
        <w:t>Željko</w:t>
      </w:r>
      <w:r>
        <w:rPr>
          <w:spacing w:val="-2"/>
          <w:sz w:val="24"/>
        </w:rPr>
        <w:t xml:space="preserve"> Prskalo</w:t>
      </w:r>
      <w:r>
        <w:rPr>
          <w:sz w:val="24"/>
        </w:rPr>
        <w:tab/>
      </w:r>
      <w:r w:rsidR="00AA5208">
        <w:rPr>
          <w:sz w:val="24"/>
        </w:rPr>
        <w:t>144,72</w:t>
      </w:r>
      <w:r>
        <w:rPr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2F9B1B60" w14:textId="77777777" w:rsidR="00AA0A21" w:rsidRDefault="00AA0A21">
      <w:pPr>
        <w:pStyle w:val="Tijeloteksta"/>
        <w:spacing w:before="26"/>
      </w:pPr>
    </w:p>
    <w:p w14:paraId="5F233E10" w14:textId="77777777" w:rsidR="00AA0A21" w:rsidRPr="00AA5208" w:rsidRDefault="00000000" w:rsidP="00AA5208">
      <w:pPr>
        <w:pStyle w:val="Naslov2"/>
        <w:numPr>
          <w:ilvl w:val="0"/>
          <w:numId w:val="3"/>
        </w:numPr>
        <w:tabs>
          <w:tab w:val="left" w:pos="356"/>
        </w:tabs>
      </w:pPr>
      <w:r>
        <w:t>DEMOKRATSKI</w:t>
      </w:r>
      <w:r>
        <w:rPr>
          <w:spacing w:val="-7"/>
        </w:rPr>
        <w:t xml:space="preserve"> </w:t>
      </w:r>
      <w:r>
        <w:t>SAVEZ</w:t>
      </w:r>
      <w:r>
        <w:rPr>
          <w:spacing w:val="-1"/>
        </w:rPr>
        <w:t xml:space="preserve"> </w:t>
      </w:r>
      <w:r>
        <w:t>NACIONALNE</w:t>
      </w:r>
      <w:r>
        <w:rPr>
          <w:spacing w:val="-2"/>
        </w:rPr>
        <w:t xml:space="preserve"> </w:t>
      </w:r>
      <w:r>
        <w:t>OBNOVE –</w:t>
      </w:r>
      <w:r>
        <w:rPr>
          <w:spacing w:val="-1"/>
        </w:rPr>
        <w:t xml:space="preserve"> </w:t>
      </w:r>
      <w:r>
        <w:rPr>
          <w:spacing w:val="-2"/>
        </w:rPr>
        <w:t>DESNO</w:t>
      </w:r>
    </w:p>
    <w:p w14:paraId="5A6788C1" w14:textId="3F3345AF" w:rsidR="00AA5208" w:rsidRDefault="00AA5208" w:rsidP="00AA5208">
      <w:pPr>
        <w:pStyle w:val="Tijeloteksta"/>
        <w:tabs>
          <w:tab w:val="left" w:leader="dot" w:pos="3548"/>
        </w:tabs>
        <w:spacing w:before="182"/>
        <w:ind w:left="116"/>
      </w:pPr>
      <w:r>
        <w:t>Za</w:t>
      </w:r>
      <w:r>
        <w:rPr>
          <w:spacing w:val="-5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rPr>
          <w:spacing w:val="-2"/>
        </w:rPr>
        <w:t>člana</w:t>
      </w:r>
      <w:r>
        <w:tab/>
        <w:t xml:space="preserve">289,44 </w:t>
      </w:r>
      <w:r>
        <w:rPr>
          <w:spacing w:val="-4"/>
        </w:rPr>
        <w:t>eura</w:t>
      </w:r>
    </w:p>
    <w:p w14:paraId="5DAD2E53" w14:textId="77777777" w:rsidR="00AA5208" w:rsidRPr="00AA5208" w:rsidRDefault="00AA5208" w:rsidP="00AA5208">
      <w:pPr>
        <w:pStyle w:val="Naslov2"/>
        <w:tabs>
          <w:tab w:val="left" w:pos="356"/>
        </w:tabs>
        <w:ind w:firstLine="0"/>
      </w:pPr>
    </w:p>
    <w:p w14:paraId="2170F748" w14:textId="75AAD565" w:rsidR="00AA5208" w:rsidRDefault="00AA5208" w:rsidP="00AA5208">
      <w:pPr>
        <w:pStyle w:val="Naslov2"/>
        <w:numPr>
          <w:ilvl w:val="0"/>
          <w:numId w:val="3"/>
        </w:numPr>
        <w:tabs>
          <w:tab w:val="left" w:pos="356"/>
        </w:tabs>
      </w:pPr>
      <w:r>
        <w:t>DOMOVINSKII POKRET</w:t>
      </w:r>
    </w:p>
    <w:p w14:paraId="0B85C005" w14:textId="511B90EE" w:rsidR="00AA5208" w:rsidRDefault="00AA5208" w:rsidP="00AA5208">
      <w:pPr>
        <w:pStyle w:val="Naslov2"/>
        <w:tabs>
          <w:tab w:val="left" w:pos="356"/>
        </w:tabs>
        <w:ind w:firstLine="0"/>
      </w:pPr>
      <w:r>
        <w:t>Za dva (2) člana ………………..289,44 eura</w:t>
      </w:r>
    </w:p>
    <w:p w14:paraId="2CF423E9" w14:textId="77777777" w:rsidR="00AA0A21" w:rsidRDefault="00AA0A21">
      <w:pPr>
        <w:pStyle w:val="Tijeloteksta"/>
      </w:pPr>
    </w:p>
    <w:p w14:paraId="2D126767" w14:textId="77777777" w:rsidR="00AA0A21" w:rsidRDefault="00AA0A21">
      <w:pPr>
        <w:pStyle w:val="Tijeloteksta"/>
        <w:spacing w:before="20"/>
      </w:pPr>
    </w:p>
    <w:p w14:paraId="3615B861" w14:textId="77777777" w:rsidR="00AA0A21" w:rsidRDefault="00000000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7.</w:t>
      </w:r>
    </w:p>
    <w:p w14:paraId="7A4F3288" w14:textId="5C93838A" w:rsidR="00AA0A21" w:rsidRDefault="00000000">
      <w:pPr>
        <w:pStyle w:val="Tijeloteksta"/>
        <w:spacing w:before="183" w:line="259" w:lineRule="auto"/>
        <w:ind w:left="116" w:right="115"/>
        <w:jc w:val="both"/>
      </w:pPr>
      <w:r>
        <w:t>Raspoređena</w:t>
      </w:r>
      <w:r>
        <w:rPr>
          <w:spacing w:val="-8"/>
        </w:rPr>
        <w:t xml:space="preserve"> </w:t>
      </w:r>
      <w:r>
        <w:t>sredstva</w:t>
      </w:r>
      <w:r>
        <w:rPr>
          <w:spacing w:val="-7"/>
        </w:rPr>
        <w:t xml:space="preserve"> </w:t>
      </w:r>
      <w:r>
        <w:t>doznačuje</w:t>
      </w:r>
      <w:r>
        <w:rPr>
          <w:spacing w:val="-7"/>
        </w:rPr>
        <w:t xml:space="preserve"> </w:t>
      </w:r>
      <w:r>
        <w:t>Jedinstveni</w:t>
      </w:r>
      <w:r>
        <w:rPr>
          <w:spacing w:val="-6"/>
        </w:rPr>
        <w:t xml:space="preserve"> </w:t>
      </w:r>
      <w:r>
        <w:t>upravni</w:t>
      </w:r>
      <w:r>
        <w:rPr>
          <w:spacing w:val="-6"/>
        </w:rPr>
        <w:t xml:space="preserve"> </w:t>
      </w:r>
      <w:r>
        <w:t>odjel</w:t>
      </w:r>
      <w:r>
        <w:rPr>
          <w:spacing w:val="-7"/>
        </w:rPr>
        <w:t xml:space="preserve"> </w:t>
      </w:r>
      <w:r>
        <w:t>Odsjek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financije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računovodstvo na</w:t>
      </w:r>
      <w:r>
        <w:rPr>
          <w:spacing w:val="-11"/>
        </w:rPr>
        <w:t xml:space="preserve"> </w:t>
      </w:r>
      <w:r>
        <w:t>žiroračun</w:t>
      </w:r>
      <w:r>
        <w:rPr>
          <w:spacing w:val="-11"/>
        </w:rPr>
        <w:t xml:space="preserve"> </w:t>
      </w:r>
      <w:r>
        <w:t>političke</w:t>
      </w:r>
      <w:r>
        <w:rPr>
          <w:spacing w:val="-11"/>
        </w:rPr>
        <w:t xml:space="preserve"> </w:t>
      </w:r>
      <w:r>
        <w:t>stranke</w:t>
      </w:r>
      <w:r>
        <w:rPr>
          <w:spacing w:val="-11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poseban</w:t>
      </w:r>
      <w:r>
        <w:rPr>
          <w:spacing w:val="-9"/>
        </w:rPr>
        <w:t xml:space="preserve"> </w:t>
      </w:r>
      <w:r>
        <w:t>račun</w:t>
      </w:r>
      <w:r>
        <w:rPr>
          <w:spacing w:val="-11"/>
        </w:rPr>
        <w:t xml:space="preserve"> </w:t>
      </w:r>
      <w:r>
        <w:t>nezavisnog</w:t>
      </w:r>
      <w:r>
        <w:rPr>
          <w:spacing w:val="-11"/>
        </w:rPr>
        <w:t xml:space="preserve"> </w:t>
      </w:r>
      <w:r>
        <w:t>vijećnika</w:t>
      </w:r>
      <w:r>
        <w:rPr>
          <w:spacing w:val="-11"/>
        </w:rPr>
        <w:t xml:space="preserve"> </w:t>
      </w:r>
      <w:r>
        <w:t>Gradskog</w:t>
      </w:r>
      <w:r>
        <w:rPr>
          <w:spacing w:val="-10"/>
        </w:rPr>
        <w:t xml:space="preserve"> </w:t>
      </w:r>
      <w:r>
        <w:t xml:space="preserve">vijeća izabranog s liste grupe birača, </w:t>
      </w:r>
      <w:r w:rsidR="009A4A23">
        <w:t>jednokratno do kraja godine</w:t>
      </w:r>
      <w:r>
        <w:t>.</w:t>
      </w:r>
    </w:p>
    <w:p w14:paraId="4B528EAE" w14:textId="77777777" w:rsidR="00AA0A21" w:rsidRDefault="00000000">
      <w:pPr>
        <w:pStyle w:val="Tijeloteksta"/>
        <w:spacing w:before="159" w:line="259" w:lineRule="auto"/>
        <w:ind w:left="116" w:right="116"/>
        <w:jc w:val="both"/>
      </w:pPr>
      <w:r>
        <w:t>Nezavisni vijećnici Gradskog vijeća dužni su otvoriti poseban račun za redovito godišnje financiranje svoje djelatnosti.</w:t>
      </w:r>
    </w:p>
    <w:p w14:paraId="39388C0B" w14:textId="77777777" w:rsidR="00AA0A21" w:rsidRDefault="00AA0A21">
      <w:pPr>
        <w:pStyle w:val="Tijeloteksta"/>
        <w:spacing w:before="157"/>
      </w:pPr>
    </w:p>
    <w:p w14:paraId="49614BE0" w14:textId="77777777" w:rsidR="00AA0A21" w:rsidRDefault="00000000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14:paraId="34A8ADF6" w14:textId="77777777" w:rsidR="00AA0A21" w:rsidRDefault="00000000">
      <w:pPr>
        <w:pStyle w:val="Tijeloteksta"/>
        <w:spacing w:before="181"/>
        <w:ind w:left="84" w:right="146"/>
        <w:jc w:val="center"/>
      </w:pPr>
      <w:r>
        <w:t>Ova</w:t>
      </w:r>
      <w:r>
        <w:rPr>
          <w:spacing w:val="-5"/>
        </w:rPr>
        <w:t xml:space="preserve"> </w:t>
      </w:r>
      <w:r>
        <w:t>Odluka</w:t>
      </w:r>
      <w:r>
        <w:rPr>
          <w:spacing w:val="-1"/>
        </w:rPr>
        <w:t xml:space="preserve"> </w:t>
      </w:r>
      <w:r>
        <w:t>stupa na</w:t>
      </w:r>
      <w:r>
        <w:rPr>
          <w:spacing w:val="-1"/>
        </w:rPr>
        <w:t xml:space="preserve"> </w:t>
      </w:r>
      <w:r>
        <w:t>snagu</w:t>
      </w:r>
      <w:r>
        <w:rPr>
          <w:spacing w:val="-1"/>
        </w:rPr>
        <w:t xml:space="preserve"> </w:t>
      </w:r>
      <w:r>
        <w:t>osmog dana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u "Službenom glasniku"</w:t>
      </w:r>
      <w:r>
        <w:rPr>
          <w:spacing w:val="-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rPr>
          <w:spacing w:val="-2"/>
        </w:rPr>
        <w:t>Iloka.</w:t>
      </w:r>
    </w:p>
    <w:p w14:paraId="46268B30" w14:textId="77777777" w:rsidR="00AA0A21" w:rsidRDefault="00AA0A21">
      <w:pPr>
        <w:pStyle w:val="Tijeloteksta"/>
      </w:pPr>
    </w:p>
    <w:p w14:paraId="4FB67B97" w14:textId="77777777" w:rsidR="00AA0A21" w:rsidRDefault="00AA0A21">
      <w:pPr>
        <w:pStyle w:val="Tijeloteksta"/>
        <w:spacing w:before="182"/>
      </w:pPr>
    </w:p>
    <w:p w14:paraId="025B6AC3" w14:textId="5975880F" w:rsidR="009A4A23" w:rsidRDefault="00375496" w:rsidP="009A4A23">
      <w:pPr>
        <w:pStyle w:val="Tijeloteksta"/>
        <w:ind w:left="5937" w:right="60" w:hanging="156"/>
      </w:pPr>
      <w:r>
        <w:t xml:space="preserve"> Predsjedni</w:t>
      </w:r>
      <w:r w:rsidR="009A4A23">
        <w:t>k</w:t>
      </w:r>
      <w:r>
        <w:rPr>
          <w:spacing w:val="-15"/>
        </w:rPr>
        <w:t xml:space="preserve"> </w:t>
      </w:r>
      <w:r>
        <w:t>Gradskog</w:t>
      </w:r>
      <w:r>
        <w:rPr>
          <w:spacing w:val="-15"/>
        </w:rPr>
        <w:t xml:space="preserve"> </w:t>
      </w:r>
      <w:r>
        <w:t xml:space="preserve">vijeća </w:t>
      </w:r>
    </w:p>
    <w:p w14:paraId="428A4248" w14:textId="75D7C123" w:rsidR="009A4A23" w:rsidRDefault="009A4A23" w:rsidP="009A4A23">
      <w:pPr>
        <w:pStyle w:val="Tijeloteksta"/>
        <w:ind w:right="60"/>
      </w:pPr>
      <w:r>
        <w:t xml:space="preserve">                                                                                        Darko Dobošević,mag.educ.math.et.inf </w:t>
      </w:r>
    </w:p>
    <w:p w14:paraId="297DD419" w14:textId="77777777" w:rsidR="00375496" w:rsidRDefault="00375496">
      <w:pPr>
        <w:pStyle w:val="Tijeloteksta"/>
        <w:spacing w:before="63"/>
        <w:rPr>
          <w:sz w:val="20"/>
        </w:rPr>
      </w:pPr>
    </w:p>
    <w:p w14:paraId="46DCFF3F" w14:textId="0CF18B68" w:rsidR="00AA0A21" w:rsidRDefault="00000000">
      <w:pPr>
        <w:pStyle w:val="Tijeloteksta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001AE7" wp14:editId="4315094D">
                <wp:simplePos x="0" y="0"/>
                <wp:positionH relativeFrom="page">
                  <wp:posOffset>4595748</wp:posOffset>
                </wp:positionH>
                <wp:positionV relativeFrom="paragraph">
                  <wp:posOffset>201282</wp:posOffset>
                </wp:positionV>
                <wp:extent cx="160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3CCDC" id="Graphic 2" o:spid="_x0000_s1026" style="position:absolute;margin-left:361.85pt;margin-top:15.85pt;width:1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1b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6cL/OcpZFCs2+++JianKlivKsPFL4aSHHU8ZHCoEE1&#10;WqoZLX1yo4msZNTQJg2DFKwhSsEa7gYNvQrxXiQXTdFficSzDo5mC8kb3jBnalevdbeoqZSxSsYO&#10;CDZiGu7VYKTUbN8WZ11kscw/L9NoENi2emitjSwI97t7i+Ko4mCmL9bBEf6AeaSwUdQMuOS6wKy7&#10;6DRIE0XaQXV+RtHzNJeSfh0UGinsN8fjEkd/NHA0dqOBwd5DeiCpQZxze/qh0IuYvpSBlX2CcRhV&#10;MYoWS5+w8aaDL4cAdRsVTTM0MLpseIJTgZfXFp/I7T6hrv+E9W8AAAD//wMAUEsDBBQABgAIAAAA&#10;IQB9LRyz3wAAAAkBAAAPAAAAZHJzL2Rvd25yZXYueG1sTI/NTsMwEITvSLyDtUhcUOu0VQkJcSpA&#10;gAoHpBYkrk68JBH2OoqdNrw92xOc9m80822xmZwVBxxC50nBYp6AQKq96ahR8PH+NLsBEaImo60n&#10;VPCDATbl+Vmhc+OPtMPDPjaCTSjkWkEbY59LGeoWnQ5z3yPx7csPTkceh0aaQR/Z3Fm5TJJr6XRH&#10;nNDqHh9arL/3o1Pwap/vqXPjVn6upX2pHmN29RaVuryY7m5BRJzinxhO+IwOJTNVfiQThFWQLlcp&#10;SxWsFlxZkKVrbqrTIgNZFvL/B+UvAAAA//8DAFBLAQItABQABgAIAAAAIQC2gziS/gAAAOEBAAAT&#10;AAAAAAAAAAAAAAAAAAAAAABbQ29udGVudF9UeXBlc10ueG1sUEsBAi0AFAAGAAgAAAAhADj9If/W&#10;AAAAlAEAAAsAAAAAAAAAAAAAAAAALwEAAF9yZWxzLy5yZWxzUEsBAi0AFAAGAAgAAAAhAInwbVsO&#10;AgAAWwQAAA4AAAAAAAAAAAAAAAAALgIAAGRycy9lMm9Eb2MueG1sUEsBAi0AFAAGAAgAAAAhAH0t&#10;HLPfAAAACQEAAA8AAAAAAAAAAAAAAAAAaAQAAGRycy9kb3ducmV2LnhtbFBLBQYAAAAABAAEAPMA&#10;AAB0BQAAAAA=&#10;" path="m,l16002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AA0A2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7190"/>
    <w:multiLevelType w:val="hybridMultilevel"/>
    <w:tmpl w:val="03ECF724"/>
    <w:lvl w:ilvl="0" w:tplc="BCD26E0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67A5B3A">
      <w:numFmt w:val="bullet"/>
      <w:lvlText w:val="•"/>
      <w:lvlJc w:val="left"/>
      <w:pPr>
        <w:ind w:left="1254" w:hanging="240"/>
      </w:pPr>
      <w:rPr>
        <w:rFonts w:hint="default"/>
        <w:lang w:val="hr-HR" w:eastAsia="en-US" w:bidi="ar-SA"/>
      </w:rPr>
    </w:lvl>
    <w:lvl w:ilvl="2" w:tplc="46220D3A">
      <w:numFmt w:val="bullet"/>
      <w:lvlText w:val="•"/>
      <w:lvlJc w:val="left"/>
      <w:pPr>
        <w:ind w:left="2149" w:hanging="240"/>
      </w:pPr>
      <w:rPr>
        <w:rFonts w:hint="default"/>
        <w:lang w:val="hr-HR" w:eastAsia="en-US" w:bidi="ar-SA"/>
      </w:rPr>
    </w:lvl>
    <w:lvl w:ilvl="3" w:tplc="E20A5B02">
      <w:numFmt w:val="bullet"/>
      <w:lvlText w:val="•"/>
      <w:lvlJc w:val="left"/>
      <w:pPr>
        <w:ind w:left="3043" w:hanging="240"/>
      </w:pPr>
      <w:rPr>
        <w:rFonts w:hint="default"/>
        <w:lang w:val="hr-HR" w:eastAsia="en-US" w:bidi="ar-SA"/>
      </w:rPr>
    </w:lvl>
    <w:lvl w:ilvl="4" w:tplc="DDA4663C">
      <w:numFmt w:val="bullet"/>
      <w:lvlText w:val="•"/>
      <w:lvlJc w:val="left"/>
      <w:pPr>
        <w:ind w:left="3938" w:hanging="240"/>
      </w:pPr>
      <w:rPr>
        <w:rFonts w:hint="default"/>
        <w:lang w:val="hr-HR" w:eastAsia="en-US" w:bidi="ar-SA"/>
      </w:rPr>
    </w:lvl>
    <w:lvl w:ilvl="5" w:tplc="75A80EA6">
      <w:numFmt w:val="bullet"/>
      <w:lvlText w:val="•"/>
      <w:lvlJc w:val="left"/>
      <w:pPr>
        <w:ind w:left="4833" w:hanging="240"/>
      </w:pPr>
      <w:rPr>
        <w:rFonts w:hint="default"/>
        <w:lang w:val="hr-HR" w:eastAsia="en-US" w:bidi="ar-SA"/>
      </w:rPr>
    </w:lvl>
    <w:lvl w:ilvl="6" w:tplc="4DF6621E">
      <w:numFmt w:val="bullet"/>
      <w:lvlText w:val="•"/>
      <w:lvlJc w:val="left"/>
      <w:pPr>
        <w:ind w:left="5727" w:hanging="240"/>
      </w:pPr>
      <w:rPr>
        <w:rFonts w:hint="default"/>
        <w:lang w:val="hr-HR" w:eastAsia="en-US" w:bidi="ar-SA"/>
      </w:rPr>
    </w:lvl>
    <w:lvl w:ilvl="7" w:tplc="8B50024A">
      <w:numFmt w:val="bullet"/>
      <w:lvlText w:val="•"/>
      <w:lvlJc w:val="left"/>
      <w:pPr>
        <w:ind w:left="6622" w:hanging="240"/>
      </w:pPr>
      <w:rPr>
        <w:rFonts w:hint="default"/>
        <w:lang w:val="hr-HR" w:eastAsia="en-US" w:bidi="ar-SA"/>
      </w:rPr>
    </w:lvl>
    <w:lvl w:ilvl="8" w:tplc="10B2C2FA">
      <w:numFmt w:val="bullet"/>
      <w:lvlText w:val="•"/>
      <w:lvlJc w:val="left"/>
      <w:pPr>
        <w:ind w:left="7517" w:hanging="240"/>
      </w:pPr>
      <w:rPr>
        <w:rFonts w:hint="default"/>
        <w:lang w:val="hr-HR" w:eastAsia="en-US" w:bidi="ar-SA"/>
      </w:rPr>
    </w:lvl>
  </w:abstractNum>
  <w:abstractNum w:abstractNumId="1" w15:restartNumberingAfterBreak="0">
    <w:nsid w:val="2851704A"/>
    <w:multiLevelType w:val="hybridMultilevel"/>
    <w:tmpl w:val="2D884198"/>
    <w:lvl w:ilvl="0" w:tplc="D032CE0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64CD0DC">
      <w:numFmt w:val="bullet"/>
      <w:lvlText w:val="•"/>
      <w:lvlJc w:val="left"/>
      <w:pPr>
        <w:ind w:left="1254" w:hanging="240"/>
      </w:pPr>
      <w:rPr>
        <w:rFonts w:hint="default"/>
        <w:lang w:val="hr-HR" w:eastAsia="en-US" w:bidi="ar-SA"/>
      </w:rPr>
    </w:lvl>
    <w:lvl w:ilvl="2" w:tplc="069E1DF6">
      <w:numFmt w:val="bullet"/>
      <w:lvlText w:val="•"/>
      <w:lvlJc w:val="left"/>
      <w:pPr>
        <w:ind w:left="2149" w:hanging="240"/>
      </w:pPr>
      <w:rPr>
        <w:rFonts w:hint="default"/>
        <w:lang w:val="hr-HR" w:eastAsia="en-US" w:bidi="ar-SA"/>
      </w:rPr>
    </w:lvl>
    <w:lvl w:ilvl="3" w:tplc="E9DE9F08">
      <w:numFmt w:val="bullet"/>
      <w:lvlText w:val="•"/>
      <w:lvlJc w:val="left"/>
      <w:pPr>
        <w:ind w:left="3043" w:hanging="240"/>
      </w:pPr>
      <w:rPr>
        <w:rFonts w:hint="default"/>
        <w:lang w:val="hr-HR" w:eastAsia="en-US" w:bidi="ar-SA"/>
      </w:rPr>
    </w:lvl>
    <w:lvl w:ilvl="4" w:tplc="67C2D84A">
      <w:numFmt w:val="bullet"/>
      <w:lvlText w:val="•"/>
      <w:lvlJc w:val="left"/>
      <w:pPr>
        <w:ind w:left="3938" w:hanging="240"/>
      </w:pPr>
      <w:rPr>
        <w:rFonts w:hint="default"/>
        <w:lang w:val="hr-HR" w:eastAsia="en-US" w:bidi="ar-SA"/>
      </w:rPr>
    </w:lvl>
    <w:lvl w:ilvl="5" w:tplc="2E746DF2">
      <w:numFmt w:val="bullet"/>
      <w:lvlText w:val="•"/>
      <w:lvlJc w:val="left"/>
      <w:pPr>
        <w:ind w:left="4833" w:hanging="240"/>
      </w:pPr>
      <w:rPr>
        <w:rFonts w:hint="default"/>
        <w:lang w:val="hr-HR" w:eastAsia="en-US" w:bidi="ar-SA"/>
      </w:rPr>
    </w:lvl>
    <w:lvl w:ilvl="6" w:tplc="49BAC454">
      <w:numFmt w:val="bullet"/>
      <w:lvlText w:val="•"/>
      <w:lvlJc w:val="left"/>
      <w:pPr>
        <w:ind w:left="5727" w:hanging="240"/>
      </w:pPr>
      <w:rPr>
        <w:rFonts w:hint="default"/>
        <w:lang w:val="hr-HR" w:eastAsia="en-US" w:bidi="ar-SA"/>
      </w:rPr>
    </w:lvl>
    <w:lvl w:ilvl="7" w:tplc="6C709556">
      <w:numFmt w:val="bullet"/>
      <w:lvlText w:val="•"/>
      <w:lvlJc w:val="left"/>
      <w:pPr>
        <w:ind w:left="6622" w:hanging="240"/>
      </w:pPr>
      <w:rPr>
        <w:rFonts w:hint="default"/>
        <w:lang w:val="hr-HR" w:eastAsia="en-US" w:bidi="ar-SA"/>
      </w:rPr>
    </w:lvl>
    <w:lvl w:ilvl="8" w:tplc="731439CE">
      <w:numFmt w:val="bullet"/>
      <w:lvlText w:val="•"/>
      <w:lvlJc w:val="left"/>
      <w:pPr>
        <w:ind w:left="7517" w:hanging="240"/>
      </w:pPr>
      <w:rPr>
        <w:rFonts w:hint="default"/>
        <w:lang w:val="hr-HR" w:eastAsia="en-US" w:bidi="ar-SA"/>
      </w:rPr>
    </w:lvl>
  </w:abstractNum>
  <w:abstractNum w:abstractNumId="2" w15:restartNumberingAfterBreak="0">
    <w:nsid w:val="4CC13FDB"/>
    <w:multiLevelType w:val="hybridMultilevel"/>
    <w:tmpl w:val="CFAC9FC2"/>
    <w:lvl w:ilvl="0" w:tplc="55B8084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8DE9944">
      <w:numFmt w:val="bullet"/>
      <w:lvlText w:val="•"/>
      <w:lvlJc w:val="left"/>
      <w:pPr>
        <w:ind w:left="1254" w:hanging="240"/>
      </w:pPr>
      <w:rPr>
        <w:rFonts w:hint="default"/>
        <w:lang w:val="hr-HR" w:eastAsia="en-US" w:bidi="ar-SA"/>
      </w:rPr>
    </w:lvl>
    <w:lvl w:ilvl="2" w:tplc="61BAA7EC">
      <w:numFmt w:val="bullet"/>
      <w:lvlText w:val="•"/>
      <w:lvlJc w:val="left"/>
      <w:pPr>
        <w:ind w:left="2149" w:hanging="240"/>
      </w:pPr>
      <w:rPr>
        <w:rFonts w:hint="default"/>
        <w:lang w:val="hr-HR" w:eastAsia="en-US" w:bidi="ar-SA"/>
      </w:rPr>
    </w:lvl>
    <w:lvl w:ilvl="3" w:tplc="940047AC">
      <w:numFmt w:val="bullet"/>
      <w:lvlText w:val="•"/>
      <w:lvlJc w:val="left"/>
      <w:pPr>
        <w:ind w:left="3043" w:hanging="240"/>
      </w:pPr>
      <w:rPr>
        <w:rFonts w:hint="default"/>
        <w:lang w:val="hr-HR" w:eastAsia="en-US" w:bidi="ar-SA"/>
      </w:rPr>
    </w:lvl>
    <w:lvl w:ilvl="4" w:tplc="DE0C3478">
      <w:numFmt w:val="bullet"/>
      <w:lvlText w:val="•"/>
      <w:lvlJc w:val="left"/>
      <w:pPr>
        <w:ind w:left="3938" w:hanging="240"/>
      </w:pPr>
      <w:rPr>
        <w:rFonts w:hint="default"/>
        <w:lang w:val="hr-HR" w:eastAsia="en-US" w:bidi="ar-SA"/>
      </w:rPr>
    </w:lvl>
    <w:lvl w:ilvl="5" w:tplc="3A44CD6C">
      <w:numFmt w:val="bullet"/>
      <w:lvlText w:val="•"/>
      <w:lvlJc w:val="left"/>
      <w:pPr>
        <w:ind w:left="4833" w:hanging="240"/>
      </w:pPr>
      <w:rPr>
        <w:rFonts w:hint="default"/>
        <w:lang w:val="hr-HR" w:eastAsia="en-US" w:bidi="ar-SA"/>
      </w:rPr>
    </w:lvl>
    <w:lvl w:ilvl="6" w:tplc="44001F76">
      <w:numFmt w:val="bullet"/>
      <w:lvlText w:val="•"/>
      <w:lvlJc w:val="left"/>
      <w:pPr>
        <w:ind w:left="5727" w:hanging="240"/>
      </w:pPr>
      <w:rPr>
        <w:rFonts w:hint="default"/>
        <w:lang w:val="hr-HR" w:eastAsia="en-US" w:bidi="ar-SA"/>
      </w:rPr>
    </w:lvl>
    <w:lvl w:ilvl="7" w:tplc="643841A4">
      <w:numFmt w:val="bullet"/>
      <w:lvlText w:val="•"/>
      <w:lvlJc w:val="left"/>
      <w:pPr>
        <w:ind w:left="6622" w:hanging="240"/>
      </w:pPr>
      <w:rPr>
        <w:rFonts w:hint="default"/>
        <w:lang w:val="hr-HR" w:eastAsia="en-US" w:bidi="ar-SA"/>
      </w:rPr>
    </w:lvl>
    <w:lvl w:ilvl="8" w:tplc="82B601A4">
      <w:numFmt w:val="bullet"/>
      <w:lvlText w:val="•"/>
      <w:lvlJc w:val="left"/>
      <w:pPr>
        <w:ind w:left="7517" w:hanging="240"/>
      </w:pPr>
      <w:rPr>
        <w:rFonts w:hint="default"/>
        <w:lang w:val="hr-HR" w:eastAsia="en-US" w:bidi="ar-SA"/>
      </w:rPr>
    </w:lvl>
  </w:abstractNum>
  <w:num w:numId="1" w16cid:durableId="1608272657">
    <w:abstractNumId w:val="2"/>
  </w:num>
  <w:num w:numId="2" w16cid:durableId="1579903926">
    <w:abstractNumId w:val="1"/>
  </w:num>
  <w:num w:numId="3" w16cid:durableId="53165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21"/>
    <w:rsid w:val="00161587"/>
    <w:rsid w:val="001778A7"/>
    <w:rsid w:val="001F3BFE"/>
    <w:rsid w:val="002D06A4"/>
    <w:rsid w:val="00375496"/>
    <w:rsid w:val="00525C37"/>
    <w:rsid w:val="0054397E"/>
    <w:rsid w:val="00587446"/>
    <w:rsid w:val="007141D0"/>
    <w:rsid w:val="007716BF"/>
    <w:rsid w:val="00802B19"/>
    <w:rsid w:val="00836C60"/>
    <w:rsid w:val="008B4FD5"/>
    <w:rsid w:val="009A4A23"/>
    <w:rsid w:val="00A85B57"/>
    <w:rsid w:val="00AA0A21"/>
    <w:rsid w:val="00AA5208"/>
    <w:rsid w:val="00D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6280"/>
  <w15:docId w15:val="{AB8DB540-8BD1-4B0F-AE10-81A89F9E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356" w:hanging="240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6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martina.culjak</cp:lastModifiedBy>
  <cp:revision>3</cp:revision>
  <dcterms:created xsi:type="dcterms:W3CDTF">2025-09-17T09:52:00Z</dcterms:created>
  <dcterms:modified xsi:type="dcterms:W3CDTF">2025-09-17T09:55:00Z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2021</vt:lpwstr>
  </property>
</Properties>
</file>