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C3643D" w14:paraId="5333366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C96607C" w14:textId="77777777" w:rsidR="00C3643D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0003662" w14:textId="77777777" w:rsidR="00C3643D" w:rsidRDefault="00000000">
            <w:pPr>
              <w:spacing w:after="0" w:line="240" w:lineRule="auto"/>
            </w:pPr>
            <w:r>
              <w:t>36452</w:t>
            </w:r>
          </w:p>
        </w:tc>
      </w:tr>
      <w:tr w:rsidR="00C3643D" w14:paraId="3D055B6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EBBD1EE" w14:textId="77777777" w:rsidR="00C3643D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6718B9A" w14:textId="77777777" w:rsidR="00C3643D" w:rsidRDefault="00000000">
            <w:pPr>
              <w:spacing w:after="0" w:line="240" w:lineRule="auto"/>
            </w:pPr>
            <w:r>
              <w:t>GRAD ILOK</w:t>
            </w:r>
          </w:p>
        </w:tc>
      </w:tr>
      <w:tr w:rsidR="00C3643D" w14:paraId="5CC7B47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904AB3" w14:textId="77777777" w:rsidR="00C3643D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78E650E" w14:textId="77777777" w:rsidR="00C3643D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463D030" w14:textId="77777777" w:rsidR="00C3643D" w:rsidRDefault="00000000">
      <w:r>
        <w:br/>
      </w:r>
    </w:p>
    <w:p w14:paraId="3436A4CB" w14:textId="77777777" w:rsidR="00C3643D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F5CD431" w14:textId="77777777" w:rsidR="00C3643D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7452A7A" w14:textId="77777777" w:rsidR="00C3643D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37B5985" w14:textId="77777777" w:rsidR="00C3643D" w:rsidRDefault="00C3643D"/>
    <w:p w14:paraId="3E261CEE" w14:textId="77777777" w:rsidR="00C3643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730B997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52F257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CBB9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61CC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AAE4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BA15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898F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1DF5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7141A2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1321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BA698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E3D9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DF83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2.135.861,41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68237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2.391.205,01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5127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  <w:tr w:rsidR="00C3643D" w14:paraId="3FFE85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55D0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CEA7B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05E18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AA49D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1.689.455,83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DFADB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2.549.753,39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186C4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150,9</w:t>
            </w:r>
          </w:p>
        </w:tc>
      </w:tr>
      <w:tr w:rsidR="00C3643D" w14:paraId="39474F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8280E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355B9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081DD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6D23A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DD57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158.548,38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35D1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3643D" w14:paraId="77992E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8C39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3524B1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CD7F3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6C7A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114.138,62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7768D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94.510,11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D685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82,8</w:t>
            </w:r>
          </w:p>
        </w:tc>
      </w:tr>
      <w:tr w:rsidR="00C3643D" w14:paraId="71FC73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F43A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F29A0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B17B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AA5C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385.444,73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656E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35.711,71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18C3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9,3</w:t>
            </w:r>
          </w:p>
        </w:tc>
      </w:tr>
      <w:tr w:rsidR="00C3643D" w14:paraId="16B5CF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54F45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EFCC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OD NEFINANCIJSKE IMOVINE (šifre 7-4)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4621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3F99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3B5C5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58.798,40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255E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3643D" w14:paraId="04BDCA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D489D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B9342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12B2B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E8AD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023A92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DB74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3643D" w14:paraId="060DF5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14660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9AC99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4CF1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FAA5E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123.932,54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AD632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123.932,54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8291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C3643D" w14:paraId="735825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F0ADA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D0353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59D8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8054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123.932,54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7F3D1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123.932,54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7CCC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C3643D" w14:paraId="360935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64195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5EA0B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826B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1B76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E5FFD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223.682,52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422D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A6391F6" w14:textId="77777777" w:rsidR="00C3643D" w:rsidRDefault="00C3643D">
      <w:pPr>
        <w:spacing w:after="0"/>
      </w:pPr>
    </w:p>
    <w:p w14:paraId="78E352D2" w14:textId="77777777" w:rsidR="00C3643D" w:rsidRDefault="00000000">
      <w:r>
        <w:t>BILJEŠKE UZ POLUGODIŠNJI FINANCIJSKI IZVJEŠTAJ GRADA ILOKA</w:t>
      </w:r>
      <w:r>
        <w:br/>
        <w:t>za razdoblje od 1. siječnja do 30. lipnja 2026. godine</w:t>
      </w:r>
    </w:p>
    <w:p w14:paraId="43ED34EE" w14:textId="77777777" w:rsidR="00C3643D" w:rsidRDefault="00000000">
      <w:r>
        <w:t>Financijski izvještaji Grada Iloka za razdoblje od 1. siječnja do 30. lipnja 2026. godine sastavljeni su u skladu s odredbama Zakona o proračunu, Pravilnika o proračunskom računovodstvu i Računskom planu te Pravilnika o financijskom izvještavanju u proračunskom računovodstvu.</w:t>
      </w:r>
    </w:p>
    <w:p w14:paraId="7E146500" w14:textId="77777777" w:rsidR="00C3643D" w:rsidRDefault="00000000">
      <w:r>
        <w:lastRenderedPageBreak/>
        <w:t>Bilješke su sastavni dio polugodišnjih financijskih izvještaja te sadrže dodatna obrazloženja i pojašnjenja podataka iskazanih u propisanim obrascima financijskih izvještaja, kao i obrazloženja značajnijih odstupanja u odnosu na isto izvještajno razdoblje prethodne godine.</w:t>
      </w:r>
    </w:p>
    <w:p w14:paraId="4334174B" w14:textId="198E90D0" w:rsidR="00C3643D" w:rsidRDefault="00000000">
      <w:r>
        <w:t> </w:t>
      </w:r>
    </w:p>
    <w:p w14:paraId="406E6400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9B155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F1FF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A9AB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DBFE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8234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E98F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EEF5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59DD98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30524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D0F00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59AB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5CDAE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2.135.861,41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45F4B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2.391.205,01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A81A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</w:tbl>
    <w:p w14:paraId="25259C66" w14:textId="77777777" w:rsidR="00C3643D" w:rsidRDefault="00C3643D">
      <w:pPr>
        <w:spacing w:after="0"/>
      </w:pPr>
    </w:p>
    <w:p w14:paraId="2EEDB8CB" w14:textId="77777777" w:rsidR="00C3643D" w:rsidRDefault="00000000">
      <w:r>
        <w:t>Prihodi poslovanja u razdoblju od 1. siječnja do 30. lipnja 2026. godine ostvareni su u iznosu od 2.391.205,01 EUR, što predstavlja povećanje od 11,96 % u odnosu na isto razdoblje prethodne godine.</w:t>
      </w:r>
    </w:p>
    <w:p w14:paraId="70D6FF03" w14:textId="77777777" w:rsidR="00C3643D" w:rsidRDefault="00000000">
      <w:r>
        <w:t>Najznačajnija odstupanja daju se u nastavku.</w:t>
      </w:r>
    </w:p>
    <w:p w14:paraId="0043C269" w14:textId="0D563449" w:rsidR="00C3643D" w:rsidRDefault="00000000">
      <w:r>
        <w:t> </w:t>
      </w:r>
    </w:p>
    <w:p w14:paraId="4285EC8C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4695A9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07C6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0C12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DB65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875D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E150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93F1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6D835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40A5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8D1CD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86CB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8EEDE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883.437,94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48F5A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1.253.108,10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4FFD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14:paraId="6F8A1BA9" w14:textId="77777777" w:rsidR="00C3643D" w:rsidRDefault="00C3643D">
      <w:pPr>
        <w:spacing w:after="0"/>
      </w:pPr>
    </w:p>
    <w:p w14:paraId="20541543" w14:textId="77777777" w:rsidR="00C3643D" w:rsidRDefault="00000000">
      <w:r>
        <w:t>61 Prihodi od poreza</w:t>
      </w:r>
      <w:r>
        <w:br/>
        <w:t>Prihodi od poreza ostvareni su u iznosu od 1.253.108,10 EUR, što je 41,84 % više nego u istom razdoblju prethodne godine.</w:t>
      </w:r>
    </w:p>
    <w:p w14:paraId="54C07059" w14:textId="77777777" w:rsidR="00C3643D" w:rsidRDefault="00000000">
      <w:r>
        <w:t>Najznačajnije povećanje odnosi se na konto 611 – Porez na dohodak, na kojem su ostvareni prihodi u iznosu od 1.219.259,23 EUR, odnosno 45,72 % više nego u istom razdoblju prethodne godine. Povećanje je prvenstveno rezultat većih prihoda od poreza na dohodak od nesamostalnog rada te istodobno znatno manjeg iznosa povrata poreza po godišnjem obračunu.</w:t>
      </w:r>
    </w:p>
    <w:p w14:paraId="75A2EB55" w14:textId="77777777" w:rsidR="00C3643D" w:rsidRDefault="00000000">
      <w:r>
        <w:t>Na kontu 6117 – Povrat poreza na dohodak po godišnjoj prijavi evidentiran je iznos od 107.950,27 EUR, što je za 58,42 % manje u odnosu na isto razdoblje prethodne godine.</w:t>
      </w:r>
    </w:p>
    <w:p w14:paraId="062B1664" w14:textId="77777777" w:rsidR="00C3643D" w:rsidRDefault="00000000">
      <w:r>
        <w:t>Na skupini 613 – Porezi na imovinu ostvareno je 33.848,87 EUR. U okviru navedene skupine vidljivo je značajno povećanje prihoda na kontu 6131 – Stalni porezi na nepokretnu imovinu, dok je istodobno gotovo u cijelosti izostalo ostvarenje prihoda na kontu 6134 – Povremeni porezi na imovinu, radi tehnike knjiženja.</w:t>
      </w:r>
    </w:p>
    <w:p w14:paraId="3E06AD34" w14:textId="77777777" w:rsidR="00C3643D" w:rsidRDefault="00C3643D"/>
    <w:p w14:paraId="212F8A8B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E9AB4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2CA7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F0F0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F5AE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00D7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1602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199E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AED2F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0F1E7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10564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AD19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D74F4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1.103.082,59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8D38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982.557,70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6894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</w:tbl>
    <w:p w14:paraId="085652E1" w14:textId="77777777" w:rsidR="00C3643D" w:rsidRDefault="00C3643D">
      <w:pPr>
        <w:spacing w:after="0"/>
      </w:pPr>
    </w:p>
    <w:p w14:paraId="72B63908" w14:textId="77777777" w:rsidR="00C3643D" w:rsidRDefault="00000000">
      <w:r>
        <w:t>Prihodi od pomoći ostvareni su u iznosu od 982.557,70 EUR, odnosno 10,93 % manje nego u istom razdoblju prethodne godine.</w:t>
      </w:r>
    </w:p>
    <w:p w14:paraId="53B6EA0E" w14:textId="77777777" w:rsidR="00C3643D" w:rsidRDefault="00000000">
      <w:r>
        <w:t>Najznačajnija odstupanja daju se u nastavku:</w:t>
      </w:r>
    </w:p>
    <w:p w14:paraId="05DB17E4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0B4AE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0334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D415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109D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439F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10BC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EAB7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1D1767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9B108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D5E8E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5BCC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8726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146.088,00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A2EF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91.590,85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89E2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62,7</w:t>
            </w:r>
          </w:p>
        </w:tc>
      </w:tr>
    </w:tbl>
    <w:p w14:paraId="25E98718" w14:textId="77777777" w:rsidR="00C3643D" w:rsidRDefault="00C3643D">
      <w:pPr>
        <w:spacing w:after="0"/>
      </w:pPr>
    </w:p>
    <w:p w14:paraId="0AF05A0C" w14:textId="77777777" w:rsidR="00C3643D" w:rsidRDefault="00000000">
      <w:r>
        <w:t>6331 – Tekuće pomoći iz državnog proračuna, koje iznose 91.590,85 EUR, odnosno 37,30 % manje nego prethodne godine, radi dinamike naplate sredstava po odobrenim javnim pozivima koji su u tijeku.</w:t>
      </w:r>
    </w:p>
    <w:p w14:paraId="43AAA4FA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528AB1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7E74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0948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F54B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2B1F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E36D9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FE75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1640C2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D78E5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7D360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EF69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6302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70.107,52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3395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B964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D7F69A0" w14:textId="77777777" w:rsidR="00C3643D" w:rsidRDefault="00C3643D">
      <w:pPr>
        <w:spacing w:after="0"/>
      </w:pPr>
    </w:p>
    <w:p w14:paraId="32DFA5F6" w14:textId="1466CE24" w:rsidR="00C3643D" w:rsidRDefault="00000000">
      <w:r>
        <w:t>Pomoći od izvanproračunskih korisnika nisu ostvarene, dok su u istom razdoblju prethodne godine iznosile 70.107,52 EUR, a odnose se na program Javnih radova kojih u 2026. godini nema.</w:t>
      </w:r>
    </w:p>
    <w:p w14:paraId="48EE8A76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0216F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29E4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BE88E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68C2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B0E7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7508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8848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03470E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0A69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C40E8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E2DC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E00CB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603.054,96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55340E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655.788,14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BAD9E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108,7</w:t>
            </w:r>
          </w:p>
        </w:tc>
      </w:tr>
    </w:tbl>
    <w:p w14:paraId="5807D195" w14:textId="77777777" w:rsidR="00C3643D" w:rsidRDefault="00C3643D">
      <w:pPr>
        <w:spacing w:after="0"/>
      </w:pPr>
    </w:p>
    <w:p w14:paraId="3F001E58" w14:textId="77777777" w:rsidR="00C3643D" w:rsidRDefault="00000000">
      <w:r>
        <w:t>Pomoći izravnanja ostvarene su u iznosu od 655.788,14 EUR, što predstavlja povećanje od 8,74 %, najvećim dijelom zbog povećanja prihoda od fiskalnog izravnanja (konto 6353).</w:t>
      </w:r>
    </w:p>
    <w:p w14:paraId="0298DEF4" w14:textId="77777777" w:rsidR="00C3643D" w:rsidRDefault="00C3643D"/>
    <w:p w14:paraId="3DADE6F8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738381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2980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E3C0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18DF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02A2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CEEF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804F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DBFFB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718A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A150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15EDF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56BB3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283.832,11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9772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235.178,71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3C561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82,9</w:t>
            </w:r>
          </w:p>
        </w:tc>
      </w:tr>
    </w:tbl>
    <w:p w14:paraId="792E0DA5" w14:textId="77777777" w:rsidR="00C3643D" w:rsidRDefault="00C3643D">
      <w:pPr>
        <w:spacing w:after="0"/>
      </w:pPr>
    </w:p>
    <w:p w14:paraId="76CE7457" w14:textId="77777777" w:rsidR="00C3643D" w:rsidRDefault="00000000">
      <w:r>
        <w:t>Pomoći temeljem prijenosa EU sredstava ostvarene su u iznosu od 235.178,71 EUR, što je 17,14 % manje nego prethodne godine.</w:t>
      </w:r>
    </w:p>
    <w:p w14:paraId="0EF3C420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71CAE0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7B05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462E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83105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6739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DDC4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8308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7612C4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2E66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4D215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48AA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47FB5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283.832,11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81135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233.013,64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EC97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82,1</w:t>
            </w:r>
          </w:p>
        </w:tc>
      </w:tr>
    </w:tbl>
    <w:p w14:paraId="490FE568" w14:textId="77777777" w:rsidR="00C3643D" w:rsidRDefault="00C3643D">
      <w:pPr>
        <w:spacing w:after="0"/>
      </w:pPr>
    </w:p>
    <w:p w14:paraId="01E0A86B" w14:textId="77777777" w:rsidR="00C3643D" w:rsidRDefault="00000000">
      <w:r>
        <w:t>Tekuće pomoći iz državnog proračuna temeljem prijenosa EU sredstava (odjeljak 6381) iznose u ovom izvještajnom razdoblju 233.013,64 € i odnose se na pomoći iz EU Europski socijalni fond PLUS za projekt Zaželi koji je započeo u 2024. godini i zaposleno je 27 djelatnica.</w:t>
      </w:r>
    </w:p>
    <w:p w14:paraId="64041158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68708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A42C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1602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396E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1261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EF1B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C87B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FB4E4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30B2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1E943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876F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68C70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A86DE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2.165,07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DE5C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ADE659" w14:textId="77777777" w:rsidR="00C3643D" w:rsidRDefault="00C3643D">
      <w:pPr>
        <w:spacing w:after="0"/>
      </w:pPr>
    </w:p>
    <w:p w14:paraId="2F6ACFDB" w14:textId="77777777" w:rsidR="00C3643D" w:rsidRDefault="00000000">
      <w:r>
        <w:t>Kapitalnepomoći iz državnog proračuna temeljem prijenosa EU sredstava (odjeljak 6382) iznosi u ovom izvještajnom razdoblju 2.165,07 € i odnose se na pomoći iz EU MRRFEU eKohezija Izgradnja i opremanje vatrogasnog doma što predstavlja početak ovog projekta za koji su odobrena i ugovorena bespovratna sredstva u iznosu od 2.000.000,00 €.</w:t>
      </w:r>
    </w:p>
    <w:p w14:paraId="46C7F79E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5647BF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3425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3CFB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401A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08A7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C911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69FA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F0CFC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85D3C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1AC74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B889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930F1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79.221,65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B7058E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77.630,28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CD96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98,0</w:t>
            </w:r>
          </w:p>
        </w:tc>
      </w:tr>
    </w:tbl>
    <w:p w14:paraId="203E35FA" w14:textId="77777777" w:rsidR="00C3643D" w:rsidRDefault="00C3643D">
      <w:pPr>
        <w:spacing w:after="0"/>
      </w:pPr>
    </w:p>
    <w:p w14:paraId="0DA97C02" w14:textId="77777777" w:rsidR="00C3643D" w:rsidRDefault="00000000">
      <w:r>
        <w:t>Prihodi od imovine ostvareni su u iznosu koji ne odstupa značajnije u odnosu na prethodnu godinu te nije bilo promjena koje bi zahtijevale posebno obrazloženje.</w:t>
      </w:r>
    </w:p>
    <w:p w14:paraId="3A071771" w14:textId="77777777" w:rsidR="00C3643D" w:rsidRDefault="00C3643D"/>
    <w:p w14:paraId="3D1B252A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F47F6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D914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C170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C628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BA51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A107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78C2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5CE583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9B91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FA2D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7F8F1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5E44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68.090,34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246B5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68.975,01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79F42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101,3</w:t>
            </w:r>
          </w:p>
        </w:tc>
      </w:tr>
    </w:tbl>
    <w:p w14:paraId="6C045E2A" w14:textId="77777777" w:rsidR="00C3643D" w:rsidRDefault="00C3643D">
      <w:pPr>
        <w:spacing w:after="0"/>
      </w:pPr>
    </w:p>
    <w:p w14:paraId="7E9D5D60" w14:textId="77777777" w:rsidR="00C3643D" w:rsidRDefault="00000000">
      <w:r>
        <w:t>Prihodi po posebnim propisima ostvareni su bez značajnijih odstupanja u odnosu na isto razdoblje prethodne godine.</w:t>
      </w:r>
    </w:p>
    <w:p w14:paraId="7F8CC5C4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4602BB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BF66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88D2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D0DA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91A7B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D096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E850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8DA5A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2182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C509F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1B864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ADA7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1.645,88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CA39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3C717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425,0</w:t>
            </w:r>
          </w:p>
        </w:tc>
      </w:tr>
    </w:tbl>
    <w:p w14:paraId="1BC1FF56" w14:textId="77777777" w:rsidR="00C3643D" w:rsidRDefault="00C3643D">
      <w:pPr>
        <w:spacing w:after="0"/>
      </w:pPr>
    </w:p>
    <w:p w14:paraId="7C6D464D" w14:textId="77777777" w:rsidR="00C3643D" w:rsidRDefault="00000000">
      <w:r>
        <w:t>Prihodi su ostvareni u okviru planirane dinamike, a prvenstveno se odnose na obavljene usluge naplate vodne naknade u korist Hrvatskih voda.</w:t>
      </w:r>
    </w:p>
    <w:p w14:paraId="31B13420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B9F30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97DF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39FB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20D1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DD3C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21C4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3EFB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5F44C9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03E30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2A529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082FD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E0CF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64062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1.938,92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4D806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6676,7</w:t>
            </w:r>
          </w:p>
        </w:tc>
      </w:tr>
    </w:tbl>
    <w:p w14:paraId="6CF3805A" w14:textId="77777777" w:rsidR="00C3643D" w:rsidRDefault="00C3643D">
      <w:pPr>
        <w:spacing w:after="0"/>
      </w:pPr>
    </w:p>
    <w:p w14:paraId="548FEDC3" w14:textId="77777777" w:rsidR="00C3643D" w:rsidRDefault="00000000">
      <w:r>
        <w:t>Ostali prihodi bilježe povećanje od 6.576,7%, a  odnosi se na naplatu po Riješenju o nasljeđivanju</w:t>
      </w:r>
    </w:p>
    <w:p w14:paraId="32A53D6B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31EDC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1FD0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4B02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60A3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23E6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13F7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C770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3A34D5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D348D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A5EC9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3831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785EB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1.689.455,83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D6AB7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2.549.753,39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D8A7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150,9</w:t>
            </w:r>
          </w:p>
        </w:tc>
      </w:tr>
    </w:tbl>
    <w:p w14:paraId="17DF8423" w14:textId="77777777" w:rsidR="00C3643D" w:rsidRDefault="00C3643D">
      <w:pPr>
        <w:spacing w:after="0"/>
      </w:pPr>
    </w:p>
    <w:p w14:paraId="74DCEFB4" w14:textId="77777777" w:rsidR="00C3643D" w:rsidRDefault="00000000">
      <w:r>
        <w:t>Rashodi poslovanja ostvareni su u razdoblju od 1. siječnja do 30. lipnja 2026. godine u iznosu od 2.549.753,39 EUR, što je za 50,92 % više u odnosu na isto razdoblje prethodne godine (1.689.455,83 EUR).</w:t>
      </w:r>
    </w:p>
    <w:p w14:paraId="5AE4C70C" w14:textId="77777777" w:rsidR="00C3643D" w:rsidRDefault="00000000">
      <w:r>
        <w:t>Najznačajniji utjecaj na povećanje rashoda poslovanja imaju materijalni rashodi, evidentiranje rashoda po pravomoćnoj sudskoj presudi te povećanje rashoda za donacije.</w:t>
      </w:r>
    </w:p>
    <w:p w14:paraId="15B4FE8A" w14:textId="77777777" w:rsidR="00C3643D" w:rsidRDefault="00000000">
      <w:r>
        <w:t> </w:t>
      </w:r>
    </w:p>
    <w:p w14:paraId="5B95AC2E" w14:textId="77777777" w:rsidR="00C3643D" w:rsidRDefault="00C3643D"/>
    <w:p w14:paraId="17FB3575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43F38F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E8DB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E7E0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53A9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4A1B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9CEFE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C458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153526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C64B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40BD1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A2D18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4D0E6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379.476,09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2E172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407.975,12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BF51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107,5</w:t>
            </w:r>
          </w:p>
        </w:tc>
      </w:tr>
    </w:tbl>
    <w:p w14:paraId="332144D4" w14:textId="77777777" w:rsidR="00C3643D" w:rsidRDefault="00C3643D">
      <w:pPr>
        <w:spacing w:after="0"/>
      </w:pPr>
    </w:p>
    <w:p w14:paraId="1E5A509C" w14:textId="77777777" w:rsidR="00C3643D" w:rsidRDefault="00000000">
      <w:r>
        <w:t>Rashodi za zaposlene ostvareni su u iznosu od 407.975,12 EUR, što predstavlja povećanje od 7,51 % u odnosu na isto razdoblje prethodne godine.</w:t>
      </w:r>
    </w:p>
    <w:p w14:paraId="09D3311D" w14:textId="77777777" w:rsidR="00C3643D" w:rsidRDefault="00000000">
      <w:r>
        <w:t>Povećanje rashoda posljedica je primjene propisa kojima je uređeno povećanje plaća službenika i namještenika u jedinicama lokalne i područne (regionalne) samouprave te drugih prava iz radnog odnosa.</w:t>
      </w:r>
    </w:p>
    <w:p w14:paraId="2A3B8BCC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335B99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ED36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1A68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F8B0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44AA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1BA3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1DB6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8384F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6C06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DF02E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05F6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D9688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465.205,33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8D03E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1.082.669,64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DA7E9E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232,7</w:t>
            </w:r>
          </w:p>
        </w:tc>
      </w:tr>
    </w:tbl>
    <w:p w14:paraId="535C8A4E" w14:textId="77777777" w:rsidR="00C3643D" w:rsidRDefault="00C3643D">
      <w:pPr>
        <w:spacing w:after="0"/>
      </w:pPr>
    </w:p>
    <w:p w14:paraId="2032B4F2" w14:textId="77777777" w:rsidR="00C3643D" w:rsidRDefault="00000000">
      <w:r>
        <w:t>Materijalni rashodi ostvareni su u iznosu od 1.082.669,64 EUR, što predstavlja povećanje od 132,73 % u odnosu na isto razdoblje prethodne godine.</w:t>
      </w:r>
    </w:p>
    <w:p w14:paraId="54545CE3" w14:textId="77777777" w:rsidR="00C3643D" w:rsidRDefault="00000000">
      <w:r>
        <w:t>Najznačajnija odstupanja daju se u nastavku:</w:t>
      </w:r>
    </w:p>
    <w:p w14:paraId="14A56835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01A2EE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B689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8FAB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73AB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4384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ECAD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7660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3F1943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A155B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6214F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B119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F6B4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143.712,64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297C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284.781,52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6384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198,2</w:t>
            </w:r>
          </w:p>
        </w:tc>
      </w:tr>
    </w:tbl>
    <w:p w14:paraId="473A75F8" w14:textId="77777777" w:rsidR="00C3643D" w:rsidRDefault="00C3643D">
      <w:pPr>
        <w:spacing w:after="0"/>
      </w:pPr>
    </w:p>
    <w:p w14:paraId="28CC787F" w14:textId="77777777" w:rsidR="00C3643D" w:rsidRDefault="00000000">
      <w:r>
        <w:t>Rashodi su ostvareni u iznosu od 284.781,52 EUR, što je za 98,16 % više u odnosu na isto razdoblje prethodne godine, a primarno se odnose na provedbu Programa održavanja komunalne infrastrukture, te održavanje objekata i opreme.</w:t>
      </w:r>
    </w:p>
    <w:p w14:paraId="3435B5AD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572DF8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78A9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DD579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527C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499F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2B4D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0E42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219CE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D470D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BB8A9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0F75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DE4DD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22.322,80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5D7E5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45.146,33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4706E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202,2</w:t>
            </w:r>
          </w:p>
        </w:tc>
      </w:tr>
    </w:tbl>
    <w:p w14:paraId="5313FA96" w14:textId="77777777" w:rsidR="00C3643D" w:rsidRDefault="00C3643D">
      <w:pPr>
        <w:spacing w:after="0"/>
      </w:pPr>
    </w:p>
    <w:p w14:paraId="40813086" w14:textId="77777777" w:rsidR="00C3643D" w:rsidRDefault="00000000">
      <w:r>
        <w:t>Rashodi su ostvareni u iznosu od 45.146,33 EUR, što predstavlja povećanje od 102,24 % u odnosu na isto razdoblje prethodne godine, a primarni razlog je zbog povećanje u javnom oglašavanju prilikom raspisivanja javnih natječaja za zapošljavanje, te drugih obveznih objava u medijima.</w:t>
      </w:r>
    </w:p>
    <w:p w14:paraId="2C5BA7BE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3B1C24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EFED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3374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C68F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3EB8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06AE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2AC6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051293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BDFB8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678FC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03E3C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45B69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54.235,65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97C6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541.145,31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6E10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997,8</w:t>
            </w:r>
          </w:p>
        </w:tc>
      </w:tr>
    </w:tbl>
    <w:p w14:paraId="34BDD4FC" w14:textId="77777777" w:rsidR="00C3643D" w:rsidRDefault="00C3643D">
      <w:pPr>
        <w:spacing w:after="0"/>
      </w:pPr>
    </w:p>
    <w:p w14:paraId="71A09095" w14:textId="77777777" w:rsidR="00C3643D" w:rsidRDefault="00000000">
      <w:r>
        <w:t>Rashodi su ostvareni u iznosu od 541.145,31 EUR, što predstavlja povećanje od 897,77 % u odnosu na isto razdoblje prethodne godine.</w:t>
      </w:r>
    </w:p>
    <w:p w14:paraId="37D789A8" w14:textId="77777777" w:rsidR="00C3643D" w:rsidRDefault="00000000">
      <w:r>
        <w:t>Najznačajniji razlog povećanja odnosi se na evidentiranje rashoda na kontu 3296 – Troškovi sudskih postupaka.</w:t>
      </w:r>
    </w:p>
    <w:p w14:paraId="4CF9F368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7663E6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BBAF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07BE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F506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B308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20AC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45CA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078AA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F3E5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2819A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DDBF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D401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0A1C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508.049,82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3B069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03742F9" w14:textId="77777777" w:rsidR="00C3643D" w:rsidRDefault="00C3643D">
      <w:pPr>
        <w:spacing w:after="0"/>
      </w:pPr>
    </w:p>
    <w:p w14:paraId="13112BCB" w14:textId="77777777" w:rsidR="00C3643D" w:rsidRDefault="00000000">
      <w:r>
        <w:t>Rashodi se odnose na izvršenje pravomoćne presude donesene u sudskom postupku između Grada Iloka i trgovačkog društva Monte-Mont d.o.o., kojom je Gradu naložen povrat iznosa naplaćenog po bankarskoj garanciji zajedno sa zakonskim zateznim kamatama i troškovima parničnog postupka. Navedeni rashodi predstavljaju najveće pojedinačno odstupanje u odnosu na isto izvještajno razdoblje prethodne godine te su značajno utjecali na ukupno povećanje rashoda poslovanja, radi čega je Grad zatražio beskamatni zajam Ministarstva financija, te se čega njegova naplata i podmirenje nastale obveze.</w:t>
      </w:r>
    </w:p>
    <w:p w14:paraId="1A4E657C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619C3C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80F4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DF5D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D596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AA60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FF39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FF52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41D11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5D21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1ACA8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859A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4803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18.147,06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76CF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16.693,34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BEF0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92,0</w:t>
            </w:r>
          </w:p>
        </w:tc>
      </w:tr>
    </w:tbl>
    <w:p w14:paraId="4A28789C" w14:textId="77777777" w:rsidR="00C3643D" w:rsidRDefault="00C3643D">
      <w:pPr>
        <w:spacing w:after="0"/>
      </w:pPr>
    </w:p>
    <w:p w14:paraId="0DA7D849" w14:textId="77777777" w:rsidR="00C3643D" w:rsidRDefault="00000000">
      <w:r>
        <w:t>Financijski rashodi ostvareni su u iznosu od 16.693,34 EUR, što je za 8,01 % manje u odnosu na isto razdoblje prethodne godine te nije bilo značajnijih odstupanja koja bi zahtijevala posebno obrazloženje.</w:t>
      </w:r>
    </w:p>
    <w:p w14:paraId="3EEE6650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5634E7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7CFE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067C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AFFD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6735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390F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D550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57D16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41AE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A84A5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(šifre 351+352+353)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79C5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7618D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A4ACF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32.458,78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CD2B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AD883CA" w14:textId="77777777" w:rsidR="00C3643D" w:rsidRDefault="00C3643D">
      <w:pPr>
        <w:spacing w:after="0"/>
      </w:pPr>
    </w:p>
    <w:p w14:paraId="2F448332" w14:textId="77777777" w:rsidR="00C3643D" w:rsidRDefault="00000000">
      <w:r>
        <w:t>Subvencije su ostvarene u iznosu od 32.458,78 EUR, dok u istom razdoblju prethodne godine nisu bile ostvarene.</w:t>
      </w:r>
    </w:p>
    <w:p w14:paraId="7269F272" w14:textId="77777777" w:rsidR="00C3643D" w:rsidRDefault="00000000">
      <w:r>
        <w:lastRenderedPageBreak/>
        <w:t>Cjelokupni iznos odnosi se na subvencije poljoprivrednicima i obrtnicima (konto 3523) koje su isplaćene temeljem programa potpora Grada Iloka.</w:t>
      </w:r>
    </w:p>
    <w:p w14:paraId="07DAF8A2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8AE15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117F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0887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0FAB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E965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993D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9870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3B2F9F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3075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D06B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8901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2BF5B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724.528,25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7DDB4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791.926,51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51E0F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2D16EBD0" w14:textId="77777777" w:rsidR="00C3643D" w:rsidRDefault="00C3643D">
      <w:pPr>
        <w:spacing w:after="0"/>
      </w:pPr>
    </w:p>
    <w:p w14:paraId="6361648D" w14:textId="77777777" w:rsidR="00C3643D" w:rsidRDefault="00000000">
      <w:r>
        <w:t>Prijenos proračunskim korisnicima iz nadležnog proračuna za financiranje redovite djelatnosti (podskupina 367) na razini su prethodne godine i iznose 791.926,51 € u ovom izvještajnom razdoblju.</w:t>
      </w:r>
    </w:p>
    <w:p w14:paraId="0CD24088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634EF3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24A0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E668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10123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8E67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EF69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6ED0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79387F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8330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296E0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ED30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21D7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53.868,39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503B7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60.512,22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6F02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</w:tbl>
    <w:p w14:paraId="0783486E" w14:textId="77777777" w:rsidR="00C3643D" w:rsidRDefault="00C3643D">
      <w:pPr>
        <w:spacing w:after="0"/>
      </w:pPr>
    </w:p>
    <w:p w14:paraId="527E5A95" w14:textId="77777777" w:rsidR="00C3643D" w:rsidRDefault="00000000">
      <w:r>
        <w:t>Naknade građanima i kućanstvima ostvarene su u iznosu od 60.512,22 EUR, što predstavlja povećanje od 12,33 % u odnosu na isto razdoblje prethodne godine.</w:t>
      </w:r>
    </w:p>
    <w:p w14:paraId="5465EFED" w14:textId="77777777" w:rsidR="00C3643D" w:rsidRDefault="00000000">
      <w:r>
        <w:t>Ovim rashodima financiraju se socijalni programi, stipendije, prijevoz učenika, pomoći za novorođenčad i sl.).</w:t>
      </w:r>
    </w:p>
    <w:p w14:paraId="02C9994F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9329F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B16A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021C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C2FA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D64A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B109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94ED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70D78C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6C10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F7811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FD92D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DB3EF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44.232,11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B22E9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156.417,78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6F952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353,6</w:t>
            </w:r>
          </w:p>
        </w:tc>
      </w:tr>
    </w:tbl>
    <w:p w14:paraId="1843DE78" w14:textId="77777777" w:rsidR="00C3643D" w:rsidRDefault="00C3643D">
      <w:pPr>
        <w:spacing w:after="0"/>
      </w:pPr>
    </w:p>
    <w:p w14:paraId="7EBA4F85" w14:textId="77777777" w:rsidR="00C3643D" w:rsidRDefault="00000000">
      <w:r>
        <w:t>Rashodi su ostvareni u iznosu od 156.417,78 EUR, što predstavlja povećanje od 253,63 % u odnosu na isto razdoblje prethodne godine.</w:t>
      </w:r>
    </w:p>
    <w:p w14:paraId="59030619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399FDD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DC5F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FBF1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2979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E6B9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F1B9A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BE79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394F7C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A9AB6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DFEA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EE170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F6CF72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37.269,08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81292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148.432,55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45D6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398,3</w:t>
            </w:r>
          </w:p>
        </w:tc>
      </w:tr>
    </w:tbl>
    <w:p w14:paraId="39758186" w14:textId="77777777" w:rsidR="00C3643D" w:rsidRDefault="00C3643D">
      <w:pPr>
        <w:spacing w:after="0"/>
      </w:pPr>
    </w:p>
    <w:p w14:paraId="6BF6D2B6" w14:textId="77777777" w:rsidR="00C3643D" w:rsidRDefault="00000000">
      <w:r>
        <w:t>Tekuće donacije ostvarene su u iznosu od 148.432,55 EUR, što predstavlja povećanje od 298,27 % u odnosu na isto razdoblje prethodne godine.</w:t>
      </w:r>
    </w:p>
    <w:p w14:paraId="76FE7292" w14:textId="77777777" w:rsidR="00C3643D" w:rsidRDefault="00000000">
      <w:r>
        <w:lastRenderedPageBreak/>
        <w:t>Povećanje rashoda posljedica je dinamike financiranja programa javnih potreba te isplata udrugama, sportskim klubovima, ustanovama i drugim korisnicima sukladno odlukama Grada, koje su prošle godine isplaćene u drugom dijelu godine.</w:t>
      </w:r>
    </w:p>
    <w:p w14:paraId="7841F07A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11DB62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3705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A2C9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DC5B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7F3E7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48B4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022F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E486F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74A3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C7E253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24DA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A3F7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114.138,62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251E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94.510,11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1C432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82,8</w:t>
            </w:r>
          </w:p>
        </w:tc>
      </w:tr>
    </w:tbl>
    <w:p w14:paraId="4BDB2D09" w14:textId="77777777" w:rsidR="00C3643D" w:rsidRDefault="00C3643D">
      <w:pPr>
        <w:spacing w:after="0"/>
      </w:pPr>
    </w:p>
    <w:p w14:paraId="325B7E06" w14:textId="77777777" w:rsidR="00C3643D" w:rsidRDefault="00000000">
      <w:r>
        <w:t>Ukupni prihodi razreda 7 iznose 94.510,11 EUR, od čega se 31.468,52 EUR odnosi na prodaju zemljišta, a 63.041,59 EUR na prodaju stambenih objekata, što je za 17,24 % manje u odnosu na isto razdoblje prethodne godine.</w:t>
      </w:r>
    </w:p>
    <w:p w14:paraId="7AFE7827" w14:textId="77777777" w:rsidR="00C3643D" w:rsidRDefault="00000000">
      <w:r>
        <w:t>Prihodi od prodaje nefinancijske imovine ovise o iskazanom interesu kupaca i dinamici sklapanja kupoprodajnih ugovora tijekom godine, zbog čega njihovo ostvarenje nije ujednačeno između pojedinih izvještajnih razdoblja.</w:t>
      </w:r>
    </w:p>
    <w:p w14:paraId="3675F21A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2028A6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5AC0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6826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5AA2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D298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F02F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0F52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D68E7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8958C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0E09D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neproizvedene dugotrajne imovine (šifre 711+712)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CE2E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9E21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56.982,00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3069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31.468,52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082DB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55,2</w:t>
            </w:r>
          </w:p>
        </w:tc>
      </w:tr>
    </w:tbl>
    <w:p w14:paraId="4C914796" w14:textId="77777777" w:rsidR="00C3643D" w:rsidRDefault="00C3643D">
      <w:pPr>
        <w:spacing w:after="0"/>
      </w:pPr>
    </w:p>
    <w:p w14:paraId="110D6D16" w14:textId="46FEEDF4" w:rsidR="00C3643D" w:rsidRDefault="00000000">
      <w:r>
        <w:t> Prihodi su ostvareni u iznosu od 31.468,52 EUR, što je za 44,77 % manje u odnosu na isto razdoblje prethodne godine, kada su iznosili 56.982,00 EUR.</w:t>
      </w:r>
    </w:p>
    <w:p w14:paraId="4B1E8CC7" w14:textId="77777777" w:rsidR="00C3643D" w:rsidRDefault="00000000">
      <w:r>
        <w:t>Cjelokupni iznos odnosi se na konto 7111 – Zemljište, odnosno na prihode ostvarene prodajom zemljišta. Smanjenje prihoda posljedica je manjeg opsega realiziranih prodaja zemljišta u odnosu na isto razdoblje prethodne godine.</w:t>
      </w:r>
    </w:p>
    <w:p w14:paraId="4E0A5426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46E22D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B166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6B2F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CE09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0A41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32E9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0225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991ED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EF2C1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7B7CD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proizvedene dugotrajne imovine (šifre 721+722+723+724+725+726)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23D1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DAF0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57.156,62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FC6E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63.041,59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E6A5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14:paraId="5E47E786" w14:textId="77777777" w:rsidR="00C3643D" w:rsidRDefault="00C3643D">
      <w:pPr>
        <w:spacing w:after="0"/>
      </w:pPr>
    </w:p>
    <w:p w14:paraId="0789E4C3" w14:textId="77777777" w:rsidR="00C3643D" w:rsidRDefault="00000000">
      <w:r>
        <w:t> Prihodi su ostvareni u iznosu od 63.041,59 EUR, što je za 10,30 % više u odnosu na isto razdoblje prethodne godine, kada su iznosili 57.156,62 EUR.</w:t>
      </w:r>
    </w:p>
    <w:p w14:paraId="5019C197" w14:textId="77777777" w:rsidR="00C3643D" w:rsidRDefault="00000000">
      <w:r>
        <w:t>Cjelokupni iznos odnosi se na konto 7211 – Stambeni objekti, odnosno na prihode od prodaje stambenih objekata.</w:t>
      </w:r>
    </w:p>
    <w:p w14:paraId="2124619D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7FB4E8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198A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9351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6ED6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E62C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06EB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551E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073232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0F82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7D389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1418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B290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385.444,73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1328ED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35.711,71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15C4F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9,3</w:t>
            </w:r>
          </w:p>
        </w:tc>
      </w:tr>
    </w:tbl>
    <w:p w14:paraId="2BD2466C" w14:textId="77777777" w:rsidR="00C3643D" w:rsidRDefault="00C3643D">
      <w:pPr>
        <w:spacing w:after="0"/>
      </w:pPr>
    </w:p>
    <w:p w14:paraId="3CE46012" w14:textId="77777777" w:rsidR="00C3643D" w:rsidRDefault="00000000">
      <w:r>
        <w:t>Rashodi za nabavu nefinancijske imovine ostvareni su u razdoblju od 1. siječnja do 30. lipnja 2026. godine u iznosu od 35.711,71 EUR, što predstavlja 90,74 % manje u odnosu na isto razdoblje prethodne godine i u cijelosti se odnose na skupinu rashoda 42.</w:t>
      </w:r>
    </w:p>
    <w:p w14:paraId="20466D48" w14:textId="77777777" w:rsidR="00C3643D" w:rsidRDefault="00000000">
      <w:r>
        <w:t>Rashodi se primarno odnose na izradu IV.Izmjena prostornog plana Grada Iloka u iznosu od 11.750,00 €, ulaganja u knjižnu građu Gradske knjižnice i čitaonice Iloka u iznosu od 11.519,38 , te partnerstvo u projektu PLAVI DUNAV -  ILOČKA INICIJATIVA ZA RAZVOJ PLAVOG  GOSPODARSTVA u iznosu od 9.910,31 €.</w:t>
      </w:r>
    </w:p>
    <w:p w14:paraId="48DB155C" w14:textId="77777777" w:rsidR="00C3643D" w:rsidRDefault="00000000">
      <w:r>
        <w:t>Smanjenje rashoda posljedica je dinamike provedbe planiranih kapitalnih ulaganja, odnosno činjenice da se veći dio investicija planira realizirati tijekom drugog polugodišta.</w:t>
      </w:r>
    </w:p>
    <w:p w14:paraId="03BFE3EF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06AA8C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7E95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EA9A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06FB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ADB2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75EC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C0E3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31409C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D55FE1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CC28E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494064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38117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232.772,02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022971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22.142,56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CA48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9,5</w:t>
            </w:r>
          </w:p>
        </w:tc>
      </w:tr>
    </w:tbl>
    <w:p w14:paraId="16C72CDC" w14:textId="77777777" w:rsidR="00C3643D" w:rsidRDefault="00C3643D">
      <w:pPr>
        <w:spacing w:after="0"/>
      </w:pPr>
    </w:p>
    <w:p w14:paraId="7210AB24" w14:textId="77777777" w:rsidR="00C3643D" w:rsidRDefault="00000000">
      <w:r>
        <w:t>Rashodi za nabavu nefinancijske imovine ostvareni su u razdoblju od 1. siječnja do 30. lipnja 2026. godine u iznosu od 35.711,71 EUR, što predstavlja 90,74 % manje u odnosu na isto razdoblje prethodne godine.</w:t>
      </w:r>
    </w:p>
    <w:p w14:paraId="04827F44" w14:textId="77777777" w:rsidR="00C3643D" w:rsidRDefault="00000000">
      <w:r>
        <w:t>Smanjenje rashoda posljedica je dinamike provedbe planiranih kapitalnih ulaganja, odnosno činjenice da se veći dio investicija planira realizirati tijekom drugog polugodišta.</w:t>
      </w:r>
    </w:p>
    <w:p w14:paraId="7941DABA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7872FE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71136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2E7D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4A8E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4F72B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FCE8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4314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3A45E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A7DEA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D7F4E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9B29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F45FB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8865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65415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B724EE" w14:textId="77777777" w:rsidR="00C3643D" w:rsidRDefault="00C3643D">
      <w:pPr>
        <w:spacing w:after="0"/>
      </w:pPr>
    </w:p>
    <w:p w14:paraId="74108CC2" w14:textId="77777777" w:rsidR="00C3643D" w:rsidRDefault="00000000">
      <w:r>
        <w:t>Grad Ilok tijekom izvještajnog razdoblja nije ostvario primitke po osnovi novih zaduženja niti primitke od financijske imovine.</w:t>
      </w:r>
    </w:p>
    <w:p w14:paraId="39F4E790" w14:textId="77777777" w:rsidR="00C3643D" w:rsidRDefault="00C3643D"/>
    <w:p w14:paraId="0364472C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3643D" w14:paraId="0C8228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B1DE1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611BC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340B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5DFF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E689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E482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5222A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4224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82F307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21E1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3974A8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123.932,54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D271F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123.932,54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12C527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AC29FD2" w14:textId="77777777" w:rsidR="00C3643D" w:rsidRDefault="00C3643D">
      <w:pPr>
        <w:spacing w:after="0"/>
      </w:pPr>
    </w:p>
    <w:p w14:paraId="077A0E50" w14:textId="77777777" w:rsidR="00C3643D" w:rsidRDefault="00000000">
      <w:r>
        <w:t>Izdaci za financijsku imovinu i otplate zajmova ostvareni su u razdoblju od 1. siječnja do 30. lipnja 2026. godine u iznosu od 123.932,54 EUR, što je na razini ostvarenja istog razdoblja prethodne godine.</w:t>
      </w:r>
    </w:p>
    <w:p w14:paraId="0BDFDCBD" w14:textId="77777777" w:rsidR="00C3643D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623EAF2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3643D" w14:paraId="22790E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906C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6CBD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73AD2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84ED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5BC6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6EDA86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AFEA9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4867D9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4AA1F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F739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2.173.728,81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C2BD06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06563AA" w14:textId="77777777" w:rsidR="00C3643D" w:rsidRDefault="00C3643D">
      <w:pPr>
        <w:spacing w:after="0"/>
      </w:pPr>
    </w:p>
    <w:p w14:paraId="5CAD41E7" w14:textId="77777777" w:rsidR="00C3643D" w:rsidRDefault="00000000">
      <w:r>
        <w:t>Stanje obveza na dan 1. siječnja 2026. godine iznosilo je 2.173.728,81 EUR.</w:t>
      </w:r>
    </w:p>
    <w:p w14:paraId="7DC63041" w14:textId="77777777" w:rsidR="00C3643D" w:rsidRDefault="00000000">
      <w:r>
        <w:t>Povećanje obveza tijekom izvještajnog razdoblja</w:t>
      </w:r>
      <w:r>
        <w:br/>
        <w:t>Tijekom razdoblja od 1. siječnja do 30. lipnja 2026. godine nastale su nove obveze u ukupnom iznosu od 1.948.465,42 EUR.</w:t>
      </w:r>
    </w:p>
    <w:p w14:paraId="373618B0" w14:textId="77777777" w:rsidR="00C3643D" w:rsidRDefault="00000000">
      <w:r>
        <w:t>Najveći dio odnosi se na:</w:t>
      </w:r>
    </w:p>
    <w:p w14:paraId="315DE125" w14:textId="77777777" w:rsidR="00C3643D" w:rsidRDefault="00000000">
      <w:r>
        <w:t>obveze za rashode poslovanja u iznosu od 1.720.398,03 EUR, odnosno 88,30 % ukupno nastalih obveza,</w:t>
      </w:r>
      <w:r>
        <w:br/>
        <w:t>obveze za nabavu nefinancijske imovine u iznosu od 35.675,46 EUR,</w:t>
      </w:r>
      <w:r>
        <w:br/>
        <w:t>obveze za predujmove, depozite, jamčevne pologe i tuđe prihode u iznosu od 192.391,93 EUR.</w:t>
      </w:r>
      <w:r>
        <w:br/>
        <w:t>U okviru obveza za rashode poslovanja najveći udio imaju:</w:t>
      </w:r>
    </w:p>
    <w:p w14:paraId="79930DAC" w14:textId="77777777" w:rsidR="00C3643D" w:rsidRDefault="00000000">
      <w:r>
        <w:t>obveze za materijalne rashode (1.066.171,29 EUR),</w:t>
      </w:r>
      <w:r>
        <w:br/>
        <w:t>obveze za zaposlene (406.922,56 EUR),</w:t>
      </w:r>
      <w:r>
        <w:br/>
        <w:t>ostale tekuće obveze (151.918,89 EUR).</w:t>
      </w:r>
      <w:r>
        <w:br/>
        <w:t>Ovdje bih dodao jednu rečenicu:</w:t>
      </w:r>
    </w:p>
    <w:p w14:paraId="19807965" w14:textId="77777777" w:rsidR="00C3643D" w:rsidRDefault="00000000">
      <w:r>
        <w:t>Povećanje obveza proizlazi iz redovnog poslovanja Grada Iloka te provedbe planiranih programa, projekata i kapitalnih aktivnosti tijekom izvještajnog razdoblja.</w:t>
      </w:r>
    </w:p>
    <w:p w14:paraId="70BDDF8C" w14:textId="77777777" w:rsidR="00C3643D" w:rsidRDefault="00C3643D"/>
    <w:p w14:paraId="3F35DF1E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3643D" w14:paraId="75285D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D530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7C255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721F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E56C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3A833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2C942B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47BCA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2DABE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Podmirene obveze u izvještajnom razdoblju 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8AD9B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91AB4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1.498.934,80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24DE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467284" w14:textId="77777777" w:rsidR="00C3643D" w:rsidRDefault="00C3643D">
      <w:pPr>
        <w:spacing w:after="0"/>
      </w:pPr>
    </w:p>
    <w:p w14:paraId="68A40545" w14:textId="77777777" w:rsidR="00C3643D" w:rsidRDefault="00000000">
      <w:r>
        <w:t>Tijekom izvještajnog razdoblja podmirene su obveze u ukupnom iznosu od 1.498.934,80 EUR.</w:t>
      </w:r>
    </w:p>
    <w:p w14:paraId="776B27AB" w14:textId="77777777" w:rsidR="00C3643D" w:rsidRDefault="00000000">
      <w:r>
        <w:t>Najveći dio odnosi se na:</w:t>
      </w:r>
    </w:p>
    <w:p w14:paraId="64DDB1C5" w14:textId="77777777" w:rsidR="00C3643D" w:rsidRDefault="00000000">
      <w:pPr>
        <w:ind w:left="600"/>
      </w:pPr>
      <w:r>
        <w:t>obveze za rashode poslovanja u iznosu od 1.164.788,35 EUR,</w:t>
      </w:r>
      <w:r>
        <w:br/>
        <w:t>obveze za otplatu kredita i zajmova u iznosu od 123.932,54 EUR,</w:t>
      </w:r>
      <w:r>
        <w:br/>
        <w:t>obveze za nabavu nefinancijske imovine u iznosu od 70.210,33 EUR,</w:t>
      </w:r>
      <w:r>
        <w:br/>
        <w:t>obveze za predujmove, depozite, jamčevne pologe i tuđe prihode u iznosu od 140.003,58 EUR.</w:t>
      </w:r>
    </w:p>
    <w:p w14:paraId="27F9CD13" w14:textId="77777777" w:rsidR="00C3643D" w:rsidRDefault="00000000">
      <w:pPr>
        <w:ind w:left="600"/>
      </w:pPr>
      <w:r>
        <w:t>Obveze po osnovi kredita i zajmova podmirivane su uredno, u skladu s ugovorenim rokovima otplate.</w:t>
      </w:r>
    </w:p>
    <w:p w14:paraId="06AA0ADD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3643D" w14:paraId="4559C9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F720A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6B47E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6E47F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8A1C0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20369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528A25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68AA3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214AA2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90445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656F43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2.623.259,43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A068C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8C662F4" w14:textId="77777777" w:rsidR="00C3643D" w:rsidRDefault="00C3643D">
      <w:pPr>
        <w:spacing w:after="0"/>
      </w:pPr>
    </w:p>
    <w:p w14:paraId="0DCEEBE8" w14:textId="77777777" w:rsidR="00C3643D" w:rsidRDefault="00000000">
      <w:r>
        <w:t>Ukupne obveze Grada na kraju izvještajnog razdoblja iznose 2.623.25,43 € (V0006), od toga nedospjelih obveza je 2.586.041,49 € (V009).</w:t>
      </w:r>
    </w:p>
    <w:p w14:paraId="563CDEC6" w14:textId="77777777" w:rsidR="00C3643D" w:rsidRDefault="00000000">
      <w:r>
        <w:t>U nedospjelim obvezama, najveći udio imaju:</w:t>
      </w:r>
    </w:p>
    <w:p w14:paraId="783B344F" w14:textId="77777777" w:rsidR="00C3643D" w:rsidRDefault="00000000">
      <w:pPr>
        <w:pStyle w:val="Odlomakpopisa"/>
        <w:numPr>
          <w:ilvl w:val="0"/>
          <w:numId w:val="1"/>
        </w:numPr>
      </w:pPr>
      <w:r>
        <w:t> obveze za dugoročne kredite u iznosu od 1.443.098,91 €,</w:t>
      </w:r>
    </w:p>
    <w:p w14:paraId="1252A780" w14:textId="77777777" w:rsidR="00C3643D" w:rsidRDefault="00000000">
      <w:pPr>
        <w:pStyle w:val="Odlomakpopisa"/>
        <w:numPr>
          <w:ilvl w:val="0"/>
          <w:numId w:val="1"/>
        </w:numPr>
      </w:pPr>
      <w:r>
        <w:t>obveze po sudskim presudama u iznosu od 503.754,27 €,</w:t>
      </w:r>
    </w:p>
    <w:p w14:paraId="07F08317" w14:textId="77777777" w:rsidR="00C3643D" w:rsidRDefault="00000000">
      <w:pPr>
        <w:pStyle w:val="Odlomakpopisa"/>
        <w:numPr>
          <w:ilvl w:val="0"/>
          <w:numId w:val="1"/>
        </w:numPr>
      </w:pPr>
      <w:r>
        <w:t>obveze za financijske rashode (kamate na kredite) u iznosu od 74.587,67 €,</w:t>
      </w:r>
    </w:p>
    <w:p w14:paraId="30E1B590" w14:textId="77777777" w:rsidR="00C3643D" w:rsidRDefault="00000000">
      <w:pPr>
        <w:pStyle w:val="Odlomakpopisa"/>
        <w:numPr>
          <w:ilvl w:val="0"/>
          <w:numId w:val="1"/>
        </w:numPr>
      </w:pPr>
      <w:r>
        <w:t>usluge iz programa održavanja komunalne infrastrukture u iznosu od 51.151,39 €</w:t>
      </w:r>
    </w:p>
    <w:p w14:paraId="5DFF3598" w14:textId="77777777" w:rsidR="00C3643D" w:rsidRDefault="00000000">
      <w:pPr>
        <w:pStyle w:val="Odlomakpopisa"/>
        <w:numPr>
          <w:ilvl w:val="0"/>
          <w:numId w:val="1"/>
        </w:numPr>
      </w:pPr>
      <w:r>
        <w:t>obveze za primljene predujmove (Projekt izgradnje vatrogasnog doma) u iznosu od 154.347,00 €</w:t>
      </w:r>
    </w:p>
    <w:p w14:paraId="22B7F1B8" w14:textId="77777777" w:rsidR="00C3643D" w:rsidRDefault="00000000">
      <w:pPr>
        <w:pStyle w:val="Odlomakpopisa"/>
        <w:numPr>
          <w:ilvl w:val="0"/>
          <w:numId w:val="1"/>
        </w:numPr>
      </w:pPr>
      <w:r>
        <w:t>obveze za naplaćena sredstva proračunskih korisnika:</w:t>
      </w:r>
    </w:p>
    <w:p w14:paraId="05C0F019" w14:textId="77777777" w:rsidR="00C3643D" w:rsidRDefault="00000000">
      <w:pPr>
        <w:pStyle w:val="Odlomakpopisa"/>
        <w:numPr>
          <w:ilvl w:val="1"/>
          <w:numId w:val="1"/>
        </w:numPr>
      </w:pPr>
      <w:r>
        <w:t>MUZEJ GRADA ILOKA - 45.807,01 €</w:t>
      </w:r>
    </w:p>
    <w:p w14:paraId="55C790CC" w14:textId="77777777" w:rsidR="00C3643D" w:rsidRDefault="00000000">
      <w:pPr>
        <w:pStyle w:val="Odlomakpopisa"/>
        <w:numPr>
          <w:ilvl w:val="1"/>
          <w:numId w:val="1"/>
        </w:numPr>
      </w:pPr>
      <w:r>
        <w:t>JAVNA VATROGASNA POSTROJBA - 25.772,42 €</w:t>
      </w:r>
    </w:p>
    <w:p w14:paraId="640AD845" w14:textId="77777777" w:rsidR="00C3643D" w:rsidRDefault="00000000">
      <w:pPr>
        <w:pStyle w:val="Odlomakpopisa"/>
        <w:numPr>
          <w:ilvl w:val="1"/>
          <w:numId w:val="1"/>
        </w:numPr>
      </w:pPr>
      <w:r>
        <w:t> GRADSKA KNJIŽNICA I ČITAONICA ILOK - 20.652,24 €</w:t>
      </w:r>
    </w:p>
    <w:p w14:paraId="0F17BA11" w14:textId="77777777" w:rsidR="00C3643D" w:rsidRDefault="00000000">
      <w:pPr>
        <w:pStyle w:val="Odlomakpopisa"/>
        <w:numPr>
          <w:ilvl w:val="1"/>
          <w:numId w:val="1"/>
        </w:numPr>
      </w:pPr>
      <w:r>
        <w:t>DJEČJI VRTIĆ CRVENKAPICA - 61.527,17 €</w:t>
      </w:r>
    </w:p>
    <w:p w14:paraId="1C49E057" w14:textId="77777777" w:rsidR="00C3643D" w:rsidRDefault="00000000">
      <w:r>
        <w:t>                                                                                              J</w:t>
      </w:r>
    </w:p>
    <w:p w14:paraId="59302BFE" w14:textId="77777777" w:rsidR="00C3643D" w:rsidRDefault="00C3643D"/>
    <w:p w14:paraId="28148691" w14:textId="77777777" w:rsidR="00C3643D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3643D" w14:paraId="448B7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7B339B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78D5D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6EA46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64FD4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14E08" w14:textId="77777777" w:rsidR="00C3643D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643D" w14:paraId="410549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A687A" w14:textId="77777777" w:rsidR="00C3643D" w:rsidRDefault="00C3643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66D268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2C190" w14:textId="77777777" w:rsidR="00C3643D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E88CBA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37.217,94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B8620" w14:textId="77777777" w:rsidR="00C3643D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2D5FFA0" w14:textId="77777777" w:rsidR="00C3643D" w:rsidRDefault="00C3643D">
      <w:pPr>
        <w:spacing w:after="0"/>
      </w:pPr>
    </w:p>
    <w:p w14:paraId="66BC4549" w14:textId="77777777" w:rsidR="00C3643D" w:rsidRDefault="00000000">
      <w:r>
        <w:t>Dospjele obveze u ukupnom iznosu od 37.217,94 EUR najvećim se dijelom odnose na:</w:t>
      </w:r>
    </w:p>
    <w:p w14:paraId="5FBAE925" w14:textId="77777777" w:rsidR="00C3643D" w:rsidRDefault="00000000">
      <w:pPr>
        <w:pStyle w:val="Odlomakpopisa"/>
        <w:numPr>
          <w:ilvl w:val="0"/>
          <w:numId w:val="1"/>
        </w:numPr>
      </w:pPr>
      <w:r>
        <w:t>obveze za nabavu nefinancijske imovine u iznosu od 26.437,50 €, a odnose se na ugovorenu izradu IV. Izmjena Plana prostornog uređenja Grada Iloka što do sada nije plaćeno iz razloga što je došlo do prijepora između izrađivača i nadležnog Zavoda za prostorno uređenje Vukovarsko-srijemske županije oko same izrade Plana, što je u postupku rješavanja, te se očekuje rješenje nastale situacije do sljedećeg izvještajnog razdoblja.</w:t>
      </w:r>
    </w:p>
    <w:p w14:paraId="208F294E" w14:textId="77777777" w:rsidR="00C3643D" w:rsidRDefault="00000000">
      <w:pPr>
        <w:pStyle w:val="Odlomakpopisa"/>
        <w:numPr>
          <w:ilvl w:val="0"/>
          <w:numId w:val="1"/>
        </w:numPr>
      </w:pPr>
      <w:r>
        <w:t>obveze za materijalne rashode u iznosu od 10.640,00 € odnosi se na zatečeni dug iz prethodnih godina za obavljenu uslugu deratizacije od strane Veterinarske stanice Vukovar, a za što je dogovorena dinamika otplate u narednom razdoblju.</w:t>
      </w:r>
    </w:p>
    <w:p w14:paraId="2F30484A" w14:textId="77777777" w:rsidR="00C3643D" w:rsidRDefault="00000000">
      <w:r>
        <w:t> </w:t>
      </w:r>
    </w:p>
    <w:p w14:paraId="275AF63F" w14:textId="102E52C1" w:rsidR="00C3643D" w:rsidRDefault="00000000" w:rsidP="00835C32">
      <w:pPr>
        <w:jc w:val="center"/>
      </w:pPr>
      <w:r>
        <w:rPr>
          <w:sz w:val="28"/>
        </w:rPr>
        <w:t>Bilješka 39.</w:t>
      </w:r>
    </w:p>
    <w:p w14:paraId="67A58CED" w14:textId="77777777" w:rsidR="00C3643D" w:rsidRDefault="00000000">
      <w:pPr>
        <w:spacing w:line="240" w:lineRule="auto"/>
        <w:jc w:val="both"/>
      </w:pPr>
      <w:r>
        <w:rPr>
          <w:b/>
        </w:rPr>
        <w:t>EU izvještaj</w:t>
      </w:r>
    </w:p>
    <w:p w14:paraId="551C4939" w14:textId="77777777" w:rsidR="00C3643D" w:rsidRDefault="00000000">
      <w:r>
        <w:t>Prihod na poziciji 63811 – Tekuće pomoći iz državnog proračuna temeljem prijenosa EU sredstava u izvještajnom razdoblju ostvareni su u iznosu od 233.013,64 € iz Europskog socijalnog fonda plus (izvor 561) i odnose se na provedbu programa ZAŽELI IV., dok su rashodi po istom programu realizirani u iznosu od 218.885,15€.</w:t>
      </w:r>
    </w:p>
    <w:p w14:paraId="3931E37A" w14:textId="77777777" w:rsidR="00C3643D" w:rsidRDefault="00000000">
      <w:r>
        <w:t>Prihod na poziciji 63812 – Kapitalne pomoći iz državnog proračuna temeljem prijenosa EU sredstava u izvještajnom razdoblju ostvareni su u iznosu od 2.165,07 €  odnose se na pomoći iz EU MRRFEU eKohezija za projekt Izgradnja i opremanje vatrogasnog doma za koji je provedene javna nabava, odabran izvođač radova i tijekom ovog razdoblja kreće se u realizaciju projekta, za koji su odobrena bespovratna sredstva u iznosu od 2.000.000,00 €.</w:t>
      </w:r>
    </w:p>
    <w:p w14:paraId="49F09C02" w14:textId="77777777" w:rsidR="00C3643D" w:rsidRDefault="00C3643D"/>
    <w:sectPr w:rsidR="00C36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13356"/>
    <w:multiLevelType w:val="hybridMultilevel"/>
    <w:tmpl w:val="4F50105E"/>
    <w:name w:val="disc"/>
    <w:lvl w:ilvl="0" w:tplc="35C429B4">
      <w:start w:val="1"/>
      <w:numFmt w:val="bullet"/>
      <w:lvlText w:val="•"/>
      <w:lvlJc w:val="left"/>
      <w:pPr>
        <w:ind w:left="720" w:hanging="360"/>
      </w:pPr>
    </w:lvl>
    <w:lvl w:ilvl="1" w:tplc="454868BC">
      <w:start w:val="1"/>
      <w:numFmt w:val="bullet"/>
      <w:lvlText w:val="•"/>
      <w:lvlJc w:val="left"/>
      <w:pPr>
        <w:ind w:left="1440" w:hanging="360"/>
      </w:pPr>
    </w:lvl>
    <w:lvl w:ilvl="2" w:tplc="54EA1C92">
      <w:start w:val="1"/>
      <w:numFmt w:val="bullet"/>
      <w:lvlText w:val="•"/>
      <w:lvlJc w:val="left"/>
      <w:pPr>
        <w:ind w:left="2160" w:hanging="360"/>
      </w:pPr>
    </w:lvl>
    <w:lvl w:ilvl="3" w:tplc="62E20056">
      <w:start w:val="1"/>
      <w:numFmt w:val="bullet"/>
      <w:lvlText w:val="•"/>
      <w:lvlJc w:val="left"/>
      <w:pPr>
        <w:ind w:left="2880" w:hanging="360"/>
      </w:pPr>
    </w:lvl>
    <w:lvl w:ilvl="4" w:tplc="301285BC">
      <w:start w:val="1"/>
      <w:numFmt w:val="bullet"/>
      <w:lvlText w:val="•"/>
      <w:lvlJc w:val="left"/>
      <w:pPr>
        <w:ind w:left="3600" w:hanging="360"/>
      </w:pPr>
    </w:lvl>
    <w:lvl w:ilvl="5" w:tplc="E76837B0">
      <w:start w:val="1"/>
      <w:numFmt w:val="bullet"/>
      <w:lvlText w:val="•"/>
      <w:lvlJc w:val="left"/>
      <w:pPr>
        <w:ind w:left="4320" w:hanging="360"/>
      </w:pPr>
    </w:lvl>
    <w:lvl w:ilvl="6" w:tplc="CE16A532">
      <w:start w:val="1"/>
      <w:numFmt w:val="bullet"/>
      <w:lvlText w:val="•"/>
      <w:lvlJc w:val="left"/>
      <w:pPr>
        <w:ind w:left="5040" w:hanging="360"/>
      </w:pPr>
    </w:lvl>
    <w:lvl w:ilvl="7" w:tplc="DB0A8C1A">
      <w:start w:val="1"/>
      <w:numFmt w:val="bullet"/>
      <w:lvlText w:val="•"/>
      <w:lvlJc w:val="left"/>
      <w:pPr>
        <w:ind w:left="5760" w:hanging="360"/>
      </w:pPr>
    </w:lvl>
    <w:lvl w:ilvl="8" w:tplc="69348328">
      <w:start w:val="1"/>
      <w:numFmt w:val="bullet"/>
      <w:lvlText w:val="•"/>
      <w:lvlJc w:val="left"/>
      <w:pPr>
        <w:ind w:left="6480" w:hanging="360"/>
      </w:pPr>
    </w:lvl>
  </w:abstractNum>
  <w:num w:numId="1" w16cid:durableId="3063225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3D"/>
    <w:rsid w:val="006B46C1"/>
    <w:rsid w:val="00835C32"/>
    <w:rsid w:val="00C3643D"/>
    <w:rsid w:val="00E4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D057"/>
  <w15:docId w15:val="{D00BBDE5-1A24-4C05-B1E5-9B1F13E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3638</Words>
  <Characters>20741</Characters>
  <Application>Microsoft Office Word</Application>
  <DocSecurity>0</DocSecurity>
  <Lines>172</Lines>
  <Paragraphs>48</Paragraphs>
  <ScaleCrop>false</ScaleCrop>
  <Company/>
  <LinksUpToDate>false</LinksUpToDate>
  <CharactersWithSpaces>24331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Tomšik</dc:creator>
  <cp:lastModifiedBy>Dubravka Tomšik</cp:lastModifiedBy>
  <cp:revision>2</cp:revision>
  <dcterms:created xsi:type="dcterms:W3CDTF">2026-07-15T12:37:00Z</dcterms:created>
  <dcterms:modified xsi:type="dcterms:W3CDTF">2026-07-15T12:37:00Z</dcterms:modified>
</cp:coreProperties>
</file>